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47" w:rsidRDefault="00E44047">
      <w:pPr>
        <w:spacing w:line="276" w:lineRule="auto"/>
      </w:pPr>
    </w:p>
    <w:p w:rsidR="003A3AF6" w:rsidRDefault="00037370">
      <w:pPr>
        <w:spacing w:line="276" w:lineRule="auto"/>
      </w:pPr>
      <w:r w:rsidRPr="00037370">
        <w:rPr>
          <w:noProof/>
          <w:lang w:val="en-US"/>
        </w:rPr>
        <w:pict>
          <v:shapetype id="_x0000_t202" coordsize="21600,21600" o:spt="202" path="m,l,21600r21600,l21600,xe">
            <v:stroke joinstyle="miter"/>
            <v:path gradientshapeok="t" o:connecttype="rect"/>
          </v:shapetype>
          <v:shape id="Text Box 2" o:spid="_x0000_s1026" type="#_x0000_t202" style="position:absolute;margin-left:16.05pt;margin-top:285pt;width:441pt;height:288.75pt;z-index:251657216;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" filled="f" stroked="f">
            <v:textbox inset="0,0,0,0">
              <w:txbxContent>
                <w:p w:rsidR="00700F36" w:rsidRDefault="00700F36" w:rsidP="00650235">
                  <w:pPr>
                    <w:pStyle w:val="ab"/>
                    <w:jc w:val="center"/>
                  </w:pPr>
                  <w:r>
                    <w:t>LLC “Ecolin and K”</w:t>
                  </w:r>
                </w:p>
                <w:p w:rsidR="00700F36" w:rsidRDefault="00700F36" w:rsidP="00ED692D">
                  <w:pPr>
                    <w:pStyle w:val="ab"/>
                  </w:pPr>
                </w:p>
                <w:p w:rsidR="00700F36" w:rsidRDefault="00700F36" w:rsidP="00650235">
                  <w:pPr>
                    <w:pStyle w:val="ab"/>
                    <w:jc w:val="center"/>
                  </w:pPr>
                  <w:r>
                    <w:t>Supply Base Report Template for Biomass Producers</w:t>
                  </w:r>
                </w:p>
                <w:p w:rsidR="00700F36" w:rsidRDefault="00700F36" w:rsidP="00ED692D">
                  <w:pPr>
                    <w:pStyle w:val="ab"/>
                    <w:rPr>
                      <w:color w:val="8AB059"/>
                      <w:sz w:val="36"/>
                      <w:szCs w:val="36"/>
                    </w:rPr>
                  </w:pPr>
                </w:p>
                <w:p w:rsidR="00700F36" w:rsidRDefault="00700F36" w:rsidP="004E5B6B"/>
                <w:p w:rsidR="00700F36" w:rsidRDefault="00700F36" w:rsidP="004E5B6B"/>
                <w:p w:rsidR="00700F36" w:rsidRDefault="00700F36" w:rsidP="004E5B6B"/>
                <w:p w:rsidR="00700F36" w:rsidRDefault="00700F36" w:rsidP="004E5B6B"/>
                <w:p w:rsidR="00700F36" w:rsidRPr="004E5B6B" w:rsidRDefault="00700F36" w:rsidP="004E5B6B">
                  <w:pPr>
                    <w:rPr>
                      <w:color w:val="3D946D"/>
                    </w:rPr>
                  </w:pPr>
                  <w:r w:rsidRPr="004E5B6B">
                    <w:rPr>
                      <w:color w:val="3D946D"/>
                    </w:rPr>
                    <w:t>www.sustainablebiomasspartnership.org</w:t>
                  </w:r>
                </w:p>
              </w:txbxContent>
            </v:textbox>
            <w10:wrap anchorx="margin" anchory="page"/>
          </v:shape>
        </w:pict>
      </w:r>
      <w:r w:rsidR="00836D4B">
        <w:br w:type="page"/>
      </w:r>
      <w:r w:rsidRPr="00037370">
        <w:rPr>
          <w:noProof/>
          <w:lang w:val="en-US"/>
        </w:rPr>
        <w:lastRenderedPageBreak/>
        <w:pict>
          <v:shape id="Text Box 4" o:spid="_x0000_s1027" type="#_x0000_t202" style="position:absolute;margin-left:76.5pt;margin-top:309.75pt;width:441pt;height:450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" filled="f" stroked="f">
            <v:textbox inset="0,0,0,0">
              <w:txbxContent>
                <w:p w:rsidR="00700F36" w:rsidRPr="00CC1E24" w:rsidRDefault="00700F36" w:rsidP="003A3AF6">
                  <w:pPr>
                    <w:pStyle w:val="ab"/>
                    <w:rPr>
                      <w:sz w:val="40"/>
                      <w:szCs w:val="40"/>
                    </w:rPr>
                  </w:pPr>
                  <w:r w:rsidRPr="00CC1E24">
                    <w:rPr>
                      <w:sz w:val="40"/>
                      <w:szCs w:val="40"/>
                    </w:rPr>
                    <w:t>Version 1.</w:t>
                  </w:r>
                  <w:r>
                    <w:rPr>
                      <w:sz w:val="40"/>
                      <w:szCs w:val="40"/>
                    </w:rPr>
                    <w:t>2</w:t>
                  </w:r>
                </w:p>
                <w:p w:rsidR="00700F36" w:rsidRDefault="00700F36" w:rsidP="003A3AF6">
                  <w:pPr>
                    <w:pStyle w:val="ab"/>
                    <w:rPr>
                      <w:sz w:val="40"/>
                      <w:szCs w:val="40"/>
                    </w:rPr>
                  </w:pPr>
                  <w:r>
                    <w:rPr>
                      <w:sz w:val="40"/>
                      <w:szCs w:val="40"/>
                    </w:rPr>
                    <w:t xml:space="preserve">June </w:t>
                  </w:r>
                  <w:r w:rsidRPr="00CC1E24">
                    <w:rPr>
                      <w:sz w:val="40"/>
                      <w:szCs w:val="40"/>
                    </w:rPr>
                    <w:t>201</w:t>
                  </w:r>
                  <w:r>
                    <w:rPr>
                      <w:sz w:val="40"/>
                      <w:szCs w:val="40"/>
                    </w:rPr>
                    <w:t>6</w:t>
                  </w:r>
                </w:p>
                <w:p w:rsidR="00700F36" w:rsidRDefault="00700F36" w:rsidP="003A3AF6">
                  <w:pPr>
                    <w:rPr>
                      <w:b/>
                      <w:sz w:val="24"/>
                      <w:szCs w:val="24"/>
                    </w:rPr>
                  </w:pPr>
                </w:p>
                <w:p w:rsidR="00700F36" w:rsidRDefault="00700F36" w:rsidP="003A3AF6">
                  <w:pPr>
                    <w:rPr>
                      <w:b/>
                      <w:sz w:val="24"/>
                      <w:szCs w:val="24"/>
                    </w:rPr>
                  </w:pPr>
                  <w:r w:rsidRPr="00C62321">
                    <w:rPr>
                      <w:b/>
                      <w:sz w:val="24"/>
                      <w:szCs w:val="24"/>
                    </w:rPr>
                    <w:t xml:space="preserve">NOTE: </w:t>
                  </w:r>
                </w:p>
                <w:p w:rsidR="00700F36" w:rsidRDefault="00700F36" w:rsidP="003A3AF6">
                  <w:pPr>
                    <w:rPr>
                      <w:i/>
                    </w:rPr>
                  </w:pPr>
                  <w:r w:rsidRPr="00C62321">
                    <w:rPr>
                      <w:b/>
                      <w:sz w:val="24"/>
                      <w:szCs w:val="24"/>
                    </w:rPr>
                    <w:t xml:space="preserve">This template, v1.2, is effective as of the date of publication, that is, 23 June 2016. Template v1.1 </w:t>
                  </w:r>
                  <w:r w:rsidRPr="00C62321">
                    <w:rPr>
                      <w:b/>
                      <w:sz w:val="24"/>
                      <w:szCs w:val="24"/>
                      <w:lang w:val="en-US"/>
                    </w:rPr>
                    <w:t>may still be used</w:t>
                  </w:r>
                  <w:r>
                    <w:rPr>
                      <w:b/>
                      <w:sz w:val="24"/>
                      <w:szCs w:val="24"/>
                      <w:lang w:val="en-US"/>
                    </w:rPr>
                    <w:t xml:space="preserve"> for those audits undertaken prior to 23 June 2016 and</w:t>
                  </w:r>
                  <w:r w:rsidRPr="00C62321">
                    <w:rPr>
                      <w:b/>
                      <w:sz w:val="24"/>
                      <w:szCs w:val="24"/>
                      <w:lang w:val="en-US"/>
                    </w:rPr>
                    <w:t xml:space="preserve"> </w:t>
                  </w:r>
                  <w:r>
                    <w:rPr>
                      <w:b/>
                      <w:sz w:val="24"/>
                      <w:szCs w:val="24"/>
                      <w:lang w:val="en-US"/>
                    </w:rPr>
                    <w:t xml:space="preserve">where the </w:t>
                  </w:r>
                  <w:r w:rsidRPr="00C62321">
                    <w:rPr>
                      <w:b/>
                      <w:sz w:val="24"/>
                      <w:szCs w:val="24"/>
                      <w:lang w:val="en-US"/>
                    </w:rPr>
                    <w:t>certificate</w:t>
                  </w:r>
                  <w:r>
                    <w:rPr>
                      <w:b/>
                      <w:sz w:val="24"/>
                      <w:szCs w:val="24"/>
                      <w:lang w:val="en-US"/>
                    </w:rPr>
                    <w:t xml:space="preserve"> is</w:t>
                  </w:r>
                  <w:r w:rsidRPr="00C62321">
                    <w:rPr>
                      <w:b/>
                      <w:sz w:val="24"/>
                      <w:szCs w:val="24"/>
                      <w:lang w:val="en-US"/>
                    </w:rPr>
                    <w:t xml:space="preserve"> issued to Certificate Holders before </w:t>
                  </w:r>
                  <w:r>
                    <w:rPr>
                      <w:b/>
                      <w:sz w:val="24"/>
                      <w:szCs w:val="24"/>
                      <w:lang w:val="en-US"/>
                    </w:rPr>
                    <w:t xml:space="preserve">   </w:t>
                  </w:r>
                  <w:r w:rsidRPr="00C62321">
                    <w:rPr>
                      <w:b/>
                      <w:sz w:val="24"/>
                      <w:szCs w:val="24"/>
                      <w:lang w:val="en-US"/>
                    </w:rPr>
                    <w:t>1 October 2016.</w:t>
                  </w:r>
                </w:p>
                <w:p w:rsidR="00700F36" w:rsidRDefault="00700F36" w:rsidP="003A3AF6">
                  <w:pPr>
                    <w:rPr>
                      <w:i/>
                    </w:rPr>
                  </w:pPr>
                </w:p>
                <w:p w:rsidR="00700F36" w:rsidRDefault="00700F36" w:rsidP="003A3AF6">
                  <w:r>
                    <w:rPr>
                      <w:i/>
                    </w:rPr>
                    <w:t xml:space="preserve">For further information on the SBP Framework and to view the full set of documentation see </w:t>
                  </w:r>
                  <w:hyperlink r:id="rId8" w:history="1">
                    <w:r w:rsidR="003538CF" w:rsidRPr="00F55300">
                      <w:rPr>
                        <w:rStyle w:val="ae"/>
                      </w:rPr>
                      <w:t>https://sbp-cert.org/</w:t>
                    </w:r>
                  </w:hyperlink>
                </w:p>
                <w:p w:rsidR="00700F36" w:rsidRDefault="00700F36" w:rsidP="003A3AF6">
                  <w:pPr>
                    <w:rPr>
                      <w:i/>
                    </w:rPr>
                  </w:pPr>
                </w:p>
                <w:p w:rsidR="00700F36" w:rsidRDefault="00700F36" w:rsidP="003A3AF6">
                  <w:pPr>
                    <w:rPr>
                      <w:i/>
                    </w:rPr>
                  </w:pPr>
                  <w:r>
                    <w:rPr>
                      <w:i/>
                    </w:rPr>
                    <w:t>Document history</w:t>
                  </w:r>
                </w:p>
                <w:p w:rsidR="00700F36" w:rsidRDefault="00700F36" w:rsidP="003A3AF6">
                  <w:pPr>
                    <w:rPr>
                      <w:i/>
                    </w:rPr>
                  </w:pPr>
                  <w:r w:rsidRPr="001B53A6">
                    <w:rPr>
                      <w:i/>
                    </w:rPr>
                    <w:t>Version 1.0: published 26 March 2015</w:t>
                  </w:r>
                </w:p>
                <w:p w:rsidR="00700F36" w:rsidRDefault="00700F36" w:rsidP="003A3AF6">
                  <w:pPr>
                    <w:rPr>
                      <w:i/>
                    </w:rPr>
                  </w:pPr>
                  <w:r>
                    <w:rPr>
                      <w:i/>
                    </w:rPr>
                    <w:t>Version 1.1 published 22 February 2016</w:t>
                  </w:r>
                </w:p>
                <w:p w:rsidR="00700F36" w:rsidRDefault="00700F36" w:rsidP="003A3AF6">
                  <w:pPr>
                    <w:rPr>
                      <w:i/>
                    </w:rPr>
                  </w:pPr>
                  <w:r>
                    <w:rPr>
                      <w:i/>
                    </w:rPr>
                    <w:t>Version 1.2 published 23 June 2016</w:t>
                  </w:r>
                </w:p>
                <w:p w:rsidR="00700F36" w:rsidRDefault="00700F36" w:rsidP="003A3AF6">
                  <w:pPr>
                    <w:rPr>
                      <w:i/>
                    </w:rPr>
                  </w:pPr>
                </w:p>
                <w:p w:rsidR="00700F36" w:rsidRPr="001B53A6" w:rsidRDefault="00700F36" w:rsidP="003A3AF6">
                  <w:pPr>
                    <w:rPr>
                      <w:i/>
                    </w:rPr>
                  </w:pPr>
                  <w:r w:rsidRPr="005E2CC6">
                    <w:rPr>
                      <w:rFonts w:cs="Arial"/>
                      <w:i/>
                    </w:rPr>
                    <w:t>©</w:t>
                  </w:r>
                  <w:r w:rsidRPr="004E5B6B">
                    <w:rPr>
                      <w:i/>
                    </w:rPr>
                    <w:t xml:space="preserve"> Copyright The Sustainable Biomass Partnership L</w:t>
                  </w:r>
                  <w:r>
                    <w:rPr>
                      <w:i/>
                    </w:rPr>
                    <w:t>imi</w:t>
                  </w:r>
                  <w:r w:rsidRPr="004E5B6B">
                    <w:rPr>
                      <w:i/>
                    </w:rPr>
                    <w:t>t</w:t>
                  </w:r>
                  <w:r>
                    <w:rPr>
                      <w:i/>
                    </w:rPr>
                    <w:t>ed 2016</w:t>
                  </w:r>
                </w:p>
              </w:txbxContent>
            </v:textbox>
            <w10:wrap anchorx="page" anchory="page"/>
          </v:shape>
        </w:pict>
      </w:r>
      <w:r w:rsidR="003A3AF6">
        <w:br w:type="page"/>
      </w:r>
      <w:bookmarkStart w:id="0" w:name="_GoBack"/>
      <w:bookmarkEnd w:id="0"/>
    </w:p>
    <w:p w:rsidR="0083069A" w:rsidRDefault="0083069A" w:rsidP="00C604DF"/>
    <w:p w:rsidR="005D488C" w:rsidRDefault="005D488C">
      <w:pPr>
        <w:pStyle w:val="ad"/>
      </w:pPr>
      <w:r>
        <w:t>Contents</w:t>
      </w:r>
    </w:p>
    <w:p w:rsidR="00C62321" w:rsidRDefault="00037370">
      <w:pPr>
        <w:pStyle w:val="11"/>
        <w:rPr>
          <w:rFonts w:eastAsia="MS Mincho"/>
          <w:b w:val="0"/>
          <w:sz w:val="24"/>
          <w:szCs w:val="24"/>
          <w:lang w:val="en-US"/>
        </w:rPr>
      </w:pPr>
      <w:r w:rsidRPr="00037370">
        <w:fldChar w:fldCharType="begin"/>
      </w:r>
      <w:r w:rsidR="005D488C">
        <w:instrText xml:space="preserve"> TOC \o "1-3" \h \z \u </w:instrText>
      </w:r>
      <w:r w:rsidRPr="00037370">
        <w:fldChar w:fldCharType="separate"/>
      </w:r>
      <w:hyperlink w:anchor="_Toc454366452" w:history="1">
        <w:r w:rsidR="00C62321" w:rsidRPr="00E12C22">
          <w:rPr>
            <w:rStyle w:val="ae"/>
          </w:rPr>
          <w:t>1</w:t>
        </w:r>
        <w:r w:rsidR="00C62321">
          <w:rPr>
            <w:rFonts w:eastAsia="MS Mincho"/>
            <w:b w:val="0"/>
            <w:sz w:val="24"/>
            <w:szCs w:val="24"/>
            <w:lang w:val="en-US"/>
          </w:rPr>
          <w:tab/>
        </w:r>
        <w:r w:rsidR="00C62321" w:rsidRPr="00E12C22">
          <w:rPr>
            <w:rStyle w:val="ae"/>
          </w:rPr>
          <w:t>Overview</w:t>
        </w:r>
        <w:r w:rsidR="00C62321">
          <w:rPr>
            <w:webHidden/>
          </w:rPr>
          <w:tab/>
        </w:r>
        <w:r>
          <w:rPr>
            <w:webHidden/>
          </w:rPr>
          <w:fldChar w:fldCharType="begin"/>
        </w:r>
        <w:r w:rsidR="00C62321">
          <w:rPr>
            <w:webHidden/>
          </w:rPr>
          <w:instrText xml:space="preserve"> PAGEREF _Toc454366452 \h </w:instrText>
        </w:r>
        <w:r>
          <w:rPr>
            <w:webHidden/>
          </w:rPr>
        </w:r>
        <w:r>
          <w:rPr>
            <w:webHidden/>
          </w:rPr>
          <w:fldChar w:fldCharType="separate"/>
        </w:r>
        <w:r w:rsidR="00C62321">
          <w:rPr>
            <w:webHidden/>
          </w:rPr>
          <w:t>1</w:t>
        </w:r>
        <w:r>
          <w:rPr>
            <w:webHidden/>
          </w:rPr>
          <w:fldChar w:fldCharType="end"/>
        </w:r>
      </w:hyperlink>
    </w:p>
    <w:p w:rsidR="00C62321" w:rsidRDefault="00037370">
      <w:pPr>
        <w:pStyle w:val="11"/>
        <w:rPr>
          <w:rFonts w:eastAsia="MS Mincho"/>
          <w:b w:val="0"/>
          <w:sz w:val="24"/>
          <w:szCs w:val="24"/>
          <w:lang w:val="en-US"/>
        </w:rPr>
      </w:pPr>
      <w:hyperlink w:anchor="_Toc454366453" w:history="1">
        <w:r w:rsidR="00C62321" w:rsidRPr="00E12C22">
          <w:rPr>
            <w:rStyle w:val="ae"/>
          </w:rPr>
          <w:t>2</w:t>
        </w:r>
        <w:r w:rsidR="00C62321">
          <w:rPr>
            <w:rFonts w:eastAsia="MS Mincho"/>
            <w:b w:val="0"/>
            <w:sz w:val="24"/>
            <w:szCs w:val="24"/>
            <w:lang w:val="en-US"/>
          </w:rPr>
          <w:tab/>
        </w:r>
        <w:r w:rsidR="00C62321" w:rsidRPr="00E12C22">
          <w:rPr>
            <w:rStyle w:val="ae"/>
          </w:rPr>
          <w:t>Description of the Supply Base</w:t>
        </w:r>
        <w:r w:rsidR="00C62321">
          <w:rPr>
            <w:webHidden/>
          </w:rPr>
          <w:tab/>
        </w:r>
        <w:r>
          <w:rPr>
            <w:webHidden/>
          </w:rPr>
          <w:fldChar w:fldCharType="begin"/>
        </w:r>
        <w:r w:rsidR="00C62321">
          <w:rPr>
            <w:webHidden/>
          </w:rPr>
          <w:instrText xml:space="preserve"> PAGEREF _Toc454366453 \h </w:instrText>
        </w:r>
        <w:r>
          <w:rPr>
            <w:webHidden/>
          </w:rPr>
        </w:r>
        <w:r>
          <w:rPr>
            <w:webHidden/>
          </w:rPr>
          <w:fldChar w:fldCharType="separate"/>
        </w:r>
        <w:r w:rsidR="00C62321">
          <w:rPr>
            <w:webHidden/>
          </w:rPr>
          <w:t>2</w:t>
        </w:r>
        <w:r>
          <w:rPr>
            <w:webHidden/>
          </w:rPr>
          <w:fldChar w:fldCharType="end"/>
        </w:r>
      </w:hyperlink>
    </w:p>
    <w:p w:rsidR="00C62321" w:rsidRDefault="00037370">
      <w:pPr>
        <w:pStyle w:val="21"/>
        <w:rPr>
          <w:rFonts w:eastAsia="MS Mincho"/>
          <w:sz w:val="24"/>
          <w:szCs w:val="24"/>
          <w:lang w:val="en-US"/>
        </w:rPr>
      </w:pPr>
      <w:hyperlink w:anchor="_Toc454366454" w:history="1">
        <w:r w:rsidR="00C62321" w:rsidRPr="00E12C22">
          <w:rPr>
            <w:rStyle w:val="ae"/>
          </w:rPr>
          <w:t>2.1</w:t>
        </w:r>
        <w:r w:rsidR="00C62321">
          <w:rPr>
            <w:rFonts w:eastAsia="MS Mincho"/>
            <w:sz w:val="24"/>
            <w:szCs w:val="24"/>
            <w:lang w:val="en-US"/>
          </w:rPr>
          <w:tab/>
        </w:r>
        <w:r w:rsidR="00C62321" w:rsidRPr="00E12C22">
          <w:rPr>
            <w:rStyle w:val="ae"/>
          </w:rPr>
          <w:t>General description</w:t>
        </w:r>
        <w:r w:rsidR="00C62321">
          <w:rPr>
            <w:webHidden/>
          </w:rPr>
          <w:tab/>
        </w:r>
        <w:r>
          <w:rPr>
            <w:webHidden/>
          </w:rPr>
          <w:fldChar w:fldCharType="begin"/>
        </w:r>
        <w:r w:rsidR="00C62321">
          <w:rPr>
            <w:webHidden/>
          </w:rPr>
          <w:instrText xml:space="preserve"> PAGEREF _Toc454366454 \h </w:instrText>
        </w:r>
        <w:r>
          <w:rPr>
            <w:webHidden/>
          </w:rPr>
        </w:r>
        <w:r>
          <w:rPr>
            <w:webHidden/>
          </w:rPr>
          <w:fldChar w:fldCharType="separate"/>
        </w:r>
        <w:r w:rsidR="00C62321">
          <w:rPr>
            <w:webHidden/>
          </w:rPr>
          <w:t>2</w:t>
        </w:r>
        <w:r>
          <w:rPr>
            <w:webHidden/>
          </w:rPr>
          <w:fldChar w:fldCharType="end"/>
        </w:r>
      </w:hyperlink>
    </w:p>
    <w:p w:rsidR="00C62321" w:rsidRDefault="00037370">
      <w:pPr>
        <w:pStyle w:val="21"/>
        <w:rPr>
          <w:rFonts w:eastAsia="MS Mincho"/>
          <w:sz w:val="24"/>
          <w:szCs w:val="24"/>
          <w:lang w:val="en-US"/>
        </w:rPr>
      </w:pPr>
      <w:hyperlink w:anchor="_Toc454366455" w:history="1">
        <w:r w:rsidR="00C62321" w:rsidRPr="00E12C22">
          <w:rPr>
            <w:rStyle w:val="ae"/>
          </w:rPr>
          <w:t>2.2</w:t>
        </w:r>
        <w:r w:rsidR="00C62321">
          <w:rPr>
            <w:rFonts w:eastAsia="MS Mincho"/>
            <w:sz w:val="24"/>
            <w:szCs w:val="24"/>
            <w:lang w:val="en-US"/>
          </w:rPr>
          <w:tab/>
        </w:r>
        <w:r w:rsidR="00C62321" w:rsidRPr="00E12C22">
          <w:rPr>
            <w:rStyle w:val="ae"/>
          </w:rPr>
          <w:t>Actions taken to promote certification amongst feedstock supplier</w:t>
        </w:r>
        <w:r w:rsidR="00C62321">
          <w:rPr>
            <w:webHidden/>
          </w:rPr>
          <w:tab/>
        </w:r>
        <w:r w:rsidR="0011536A">
          <w:rPr>
            <w:webHidden/>
          </w:rPr>
          <w:t>5</w:t>
        </w:r>
      </w:hyperlink>
    </w:p>
    <w:p w:rsidR="00C62321" w:rsidRDefault="00037370">
      <w:pPr>
        <w:pStyle w:val="21"/>
        <w:rPr>
          <w:rFonts w:eastAsia="MS Mincho"/>
          <w:sz w:val="24"/>
          <w:szCs w:val="24"/>
          <w:lang w:val="en-US"/>
        </w:rPr>
      </w:pPr>
      <w:hyperlink w:anchor="_Toc454366456" w:history="1">
        <w:r w:rsidR="00C62321" w:rsidRPr="00E12C22">
          <w:rPr>
            <w:rStyle w:val="ae"/>
          </w:rPr>
          <w:t>2.3</w:t>
        </w:r>
        <w:r w:rsidR="00C62321">
          <w:rPr>
            <w:rFonts w:eastAsia="MS Mincho"/>
            <w:sz w:val="24"/>
            <w:szCs w:val="24"/>
            <w:lang w:val="en-US"/>
          </w:rPr>
          <w:tab/>
        </w:r>
        <w:r w:rsidR="00C62321" w:rsidRPr="00E12C22">
          <w:rPr>
            <w:rStyle w:val="ae"/>
          </w:rPr>
          <w:t>Final harvest sampling programme</w:t>
        </w:r>
        <w:r w:rsidR="00C62321">
          <w:rPr>
            <w:webHidden/>
          </w:rPr>
          <w:tab/>
        </w:r>
        <w:r w:rsidR="0011536A">
          <w:rPr>
            <w:webHidden/>
          </w:rPr>
          <w:t>5</w:t>
        </w:r>
      </w:hyperlink>
    </w:p>
    <w:p w:rsidR="00C62321" w:rsidRDefault="00037370">
      <w:pPr>
        <w:pStyle w:val="21"/>
        <w:rPr>
          <w:rFonts w:eastAsia="MS Mincho"/>
          <w:sz w:val="24"/>
          <w:szCs w:val="24"/>
          <w:lang w:val="en-US"/>
        </w:rPr>
      </w:pPr>
      <w:hyperlink w:anchor="_Toc454366457" w:history="1">
        <w:r w:rsidR="00C62321" w:rsidRPr="00E12C22">
          <w:rPr>
            <w:rStyle w:val="ae"/>
          </w:rPr>
          <w:t>2.4</w:t>
        </w:r>
        <w:r w:rsidR="00C62321">
          <w:rPr>
            <w:rFonts w:eastAsia="MS Mincho"/>
            <w:sz w:val="24"/>
            <w:szCs w:val="24"/>
            <w:lang w:val="en-US"/>
          </w:rPr>
          <w:tab/>
        </w:r>
        <w:r w:rsidR="00C62321" w:rsidRPr="00E12C22">
          <w:rPr>
            <w:rStyle w:val="ae"/>
          </w:rPr>
          <w:t>Flow diagram of feedstock inputs showing feedstock type [optional]</w:t>
        </w:r>
        <w:r w:rsidR="00C62321">
          <w:rPr>
            <w:webHidden/>
          </w:rPr>
          <w:tab/>
        </w:r>
        <w:r w:rsidR="0011536A">
          <w:rPr>
            <w:webHidden/>
          </w:rPr>
          <w:t>5</w:t>
        </w:r>
      </w:hyperlink>
    </w:p>
    <w:p w:rsidR="00C62321" w:rsidRDefault="00037370">
      <w:pPr>
        <w:pStyle w:val="21"/>
        <w:rPr>
          <w:rFonts w:eastAsia="MS Mincho"/>
          <w:sz w:val="24"/>
          <w:szCs w:val="24"/>
          <w:lang w:val="en-US"/>
        </w:rPr>
      </w:pPr>
      <w:hyperlink w:anchor="_Toc454366458" w:history="1">
        <w:r w:rsidR="00C62321" w:rsidRPr="00E12C22">
          <w:rPr>
            <w:rStyle w:val="ae"/>
          </w:rPr>
          <w:t>2.5</w:t>
        </w:r>
        <w:r w:rsidR="00C62321">
          <w:rPr>
            <w:rFonts w:eastAsia="MS Mincho"/>
            <w:sz w:val="24"/>
            <w:szCs w:val="24"/>
            <w:lang w:val="en-US"/>
          </w:rPr>
          <w:tab/>
        </w:r>
        <w:r w:rsidR="00C62321" w:rsidRPr="00E12C22">
          <w:rPr>
            <w:rStyle w:val="ae"/>
          </w:rPr>
          <w:t>Quantification of the Supply Base</w:t>
        </w:r>
        <w:r w:rsidR="00C62321">
          <w:rPr>
            <w:webHidden/>
          </w:rPr>
          <w:tab/>
        </w:r>
        <w:r w:rsidR="0011536A">
          <w:rPr>
            <w:webHidden/>
          </w:rPr>
          <w:t>5</w:t>
        </w:r>
      </w:hyperlink>
    </w:p>
    <w:p w:rsidR="00C62321" w:rsidRDefault="00037370">
      <w:pPr>
        <w:pStyle w:val="11"/>
        <w:rPr>
          <w:rFonts w:eastAsia="MS Mincho"/>
          <w:b w:val="0"/>
          <w:sz w:val="24"/>
          <w:szCs w:val="24"/>
          <w:lang w:val="en-US"/>
        </w:rPr>
      </w:pPr>
      <w:hyperlink w:anchor="_Toc454366459" w:history="1">
        <w:r w:rsidR="00C62321" w:rsidRPr="00E12C22">
          <w:rPr>
            <w:rStyle w:val="ae"/>
          </w:rPr>
          <w:t>3</w:t>
        </w:r>
        <w:r w:rsidR="00C62321">
          <w:rPr>
            <w:rFonts w:eastAsia="MS Mincho"/>
            <w:b w:val="0"/>
            <w:sz w:val="24"/>
            <w:szCs w:val="24"/>
            <w:lang w:val="en-US"/>
          </w:rPr>
          <w:tab/>
        </w:r>
        <w:r w:rsidR="00C62321" w:rsidRPr="00E12C22">
          <w:rPr>
            <w:rStyle w:val="ae"/>
          </w:rPr>
          <w:t>Requirement for a Supply Base Evaluation</w:t>
        </w:r>
        <w:r w:rsidR="00C62321">
          <w:rPr>
            <w:webHidden/>
          </w:rPr>
          <w:tab/>
        </w:r>
        <w:r w:rsidR="0011536A">
          <w:rPr>
            <w:webHidden/>
          </w:rPr>
          <w:t>7</w:t>
        </w:r>
      </w:hyperlink>
    </w:p>
    <w:p w:rsidR="00C62321" w:rsidRDefault="00037370">
      <w:pPr>
        <w:pStyle w:val="11"/>
        <w:rPr>
          <w:rFonts w:eastAsia="MS Mincho"/>
          <w:b w:val="0"/>
          <w:sz w:val="24"/>
          <w:szCs w:val="24"/>
          <w:lang w:val="en-US"/>
        </w:rPr>
      </w:pPr>
      <w:hyperlink w:anchor="_Toc454366460" w:history="1">
        <w:r w:rsidR="00C62321" w:rsidRPr="00E12C22">
          <w:rPr>
            <w:rStyle w:val="ae"/>
          </w:rPr>
          <w:t>4</w:t>
        </w:r>
        <w:r w:rsidR="00C62321">
          <w:rPr>
            <w:rFonts w:eastAsia="MS Mincho"/>
            <w:b w:val="0"/>
            <w:sz w:val="24"/>
            <w:szCs w:val="24"/>
            <w:lang w:val="en-US"/>
          </w:rPr>
          <w:tab/>
        </w:r>
        <w:r w:rsidR="00C62321" w:rsidRPr="00E12C22">
          <w:rPr>
            <w:rStyle w:val="ae"/>
          </w:rPr>
          <w:t>Supply Base Evaluation</w:t>
        </w:r>
        <w:r w:rsidR="00C62321">
          <w:rPr>
            <w:webHidden/>
          </w:rPr>
          <w:tab/>
        </w:r>
        <w:r w:rsidR="0011536A">
          <w:rPr>
            <w:webHidden/>
          </w:rPr>
          <w:t>8</w:t>
        </w:r>
      </w:hyperlink>
    </w:p>
    <w:p w:rsidR="00C62321" w:rsidRDefault="00037370">
      <w:pPr>
        <w:pStyle w:val="21"/>
        <w:rPr>
          <w:rFonts w:eastAsia="MS Mincho"/>
          <w:sz w:val="24"/>
          <w:szCs w:val="24"/>
          <w:lang w:val="en-US"/>
        </w:rPr>
      </w:pPr>
      <w:hyperlink w:anchor="_Toc454366461" w:history="1">
        <w:r w:rsidR="00C62321" w:rsidRPr="00E12C22">
          <w:rPr>
            <w:rStyle w:val="ae"/>
          </w:rPr>
          <w:t>4.1</w:t>
        </w:r>
        <w:r w:rsidR="00C62321">
          <w:rPr>
            <w:rFonts w:eastAsia="MS Mincho"/>
            <w:sz w:val="24"/>
            <w:szCs w:val="24"/>
            <w:lang w:val="en-US"/>
          </w:rPr>
          <w:tab/>
        </w:r>
        <w:r w:rsidR="00C62321" w:rsidRPr="00E12C22">
          <w:rPr>
            <w:rStyle w:val="ae"/>
          </w:rPr>
          <w:t>Scope</w:t>
        </w:r>
        <w:r w:rsidR="00C62321">
          <w:rPr>
            <w:webHidden/>
          </w:rPr>
          <w:tab/>
        </w:r>
        <w:r w:rsidR="0011536A">
          <w:rPr>
            <w:webHidden/>
          </w:rPr>
          <w:t>8</w:t>
        </w:r>
      </w:hyperlink>
    </w:p>
    <w:p w:rsidR="00C62321" w:rsidRDefault="00037370">
      <w:pPr>
        <w:pStyle w:val="21"/>
        <w:rPr>
          <w:rFonts w:eastAsia="MS Mincho"/>
          <w:sz w:val="24"/>
          <w:szCs w:val="24"/>
          <w:lang w:val="en-US"/>
        </w:rPr>
      </w:pPr>
      <w:hyperlink w:anchor="_Toc454366462" w:history="1">
        <w:r w:rsidR="00C62321" w:rsidRPr="00E12C22">
          <w:rPr>
            <w:rStyle w:val="ae"/>
          </w:rPr>
          <w:t>4.2</w:t>
        </w:r>
        <w:r w:rsidR="00C62321">
          <w:rPr>
            <w:rFonts w:eastAsia="MS Mincho"/>
            <w:sz w:val="24"/>
            <w:szCs w:val="24"/>
            <w:lang w:val="en-US"/>
          </w:rPr>
          <w:tab/>
        </w:r>
        <w:r w:rsidR="00C62321" w:rsidRPr="00E12C22">
          <w:rPr>
            <w:rStyle w:val="ae"/>
          </w:rPr>
          <w:t>Justification</w:t>
        </w:r>
        <w:r w:rsidR="00C62321">
          <w:rPr>
            <w:webHidden/>
          </w:rPr>
          <w:tab/>
        </w:r>
        <w:r w:rsidR="0011536A">
          <w:rPr>
            <w:webHidden/>
          </w:rPr>
          <w:t>8</w:t>
        </w:r>
      </w:hyperlink>
    </w:p>
    <w:p w:rsidR="00C62321" w:rsidRDefault="00037370">
      <w:pPr>
        <w:pStyle w:val="21"/>
        <w:rPr>
          <w:rFonts w:eastAsia="MS Mincho"/>
          <w:sz w:val="24"/>
          <w:szCs w:val="24"/>
          <w:lang w:val="en-US"/>
        </w:rPr>
      </w:pPr>
      <w:hyperlink w:anchor="_Toc454366463" w:history="1">
        <w:r w:rsidR="00C62321" w:rsidRPr="00E12C22">
          <w:rPr>
            <w:rStyle w:val="ae"/>
          </w:rPr>
          <w:t>4.3</w:t>
        </w:r>
        <w:r w:rsidR="00C62321">
          <w:rPr>
            <w:rFonts w:eastAsia="MS Mincho"/>
            <w:sz w:val="24"/>
            <w:szCs w:val="24"/>
            <w:lang w:val="en-US"/>
          </w:rPr>
          <w:tab/>
        </w:r>
        <w:r w:rsidR="00C62321" w:rsidRPr="00E12C22">
          <w:rPr>
            <w:rStyle w:val="ae"/>
          </w:rPr>
          <w:t>Results of Risk Assessment</w:t>
        </w:r>
        <w:r w:rsidR="00C62321">
          <w:rPr>
            <w:webHidden/>
          </w:rPr>
          <w:tab/>
        </w:r>
        <w:r w:rsidR="0011536A">
          <w:rPr>
            <w:webHidden/>
          </w:rPr>
          <w:t>8</w:t>
        </w:r>
      </w:hyperlink>
    </w:p>
    <w:p w:rsidR="00C62321" w:rsidRDefault="00037370">
      <w:pPr>
        <w:pStyle w:val="21"/>
        <w:rPr>
          <w:rFonts w:eastAsia="MS Mincho"/>
          <w:sz w:val="24"/>
          <w:szCs w:val="24"/>
          <w:lang w:val="en-US"/>
        </w:rPr>
      </w:pPr>
      <w:hyperlink w:anchor="_Toc454366464" w:history="1">
        <w:r w:rsidR="00C62321" w:rsidRPr="00E12C22">
          <w:rPr>
            <w:rStyle w:val="ae"/>
          </w:rPr>
          <w:t>4.4</w:t>
        </w:r>
        <w:r w:rsidR="00C62321">
          <w:rPr>
            <w:rFonts w:eastAsia="MS Mincho"/>
            <w:sz w:val="24"/>
            <w:szCs w:val="24"/>
            <w:lang w:val="en-US"/>
          </w:rPr>
          <w:tab/>
        </w:r>
        <w:r w:rsidR="00C62321" w:rsidRPr="00E12C22">
          <w:rPr>
            <w:rStyle w:val="ae"/>
          </w:rPr>
          <w:t>Results of Supplier Verification Programme</w:t>
        </w:r>
        <w:r w:rsidR="00C62321">
          <w:rPr>
            <w:webHidden/>
          </w:rPr>
          <w:tab/>
        </w:r>
        <w:r w:rsidR="0011536A">
          <w:rPr>
            <w:webHidden/>
          </w:rPr>
          <w:t>8</w:t>
        </w:r>
      </w:hyperlink>
    </w:p>
    <w:p w:rsidR="00C62321" w:rsidRDefault="00037370">
      <w:pPr>
        <w:pStyle w:val="21"/>
        <w:rPr>
          <w:rFonts w:eastAsia="MS Mincho"/>
          <w:sz w:val="24"/>
          <w:szCs w:val="24"/>
          <w:lang w:val="en-US"/>
        </w:rPr>
      </w:pPr>
      <w:hyperlink w:anchor="_Toc454366465" w:history="1">
        <w:r w:rsidR="00C62321" w:rsidRPr="00E12C22">
          <w:rPr>
            <w:rStyle w:val="ae"/>
          </w:rPr>
          <w:t>4.5</w:t>
        </w:r>
        <w:r w:rsidR="00C62321">
          <w:rPr>
            <w:rFonts w:eastAsia="MS Mincho"/>
            <w:sz w:val="24"/>
            <w:szCs w:val="24"/>
            <w:lang w:val="en-US"/>
          </w:rPr>
          <w:tab/>
        </w:r>
        <w:r w:rsidR="00C62321" w:rsidRPr="00E12C22">
          <w:rPr>
            <w:rStyle w:val="ae"/>
          </w:rPr>
          <w:t>Conclusion</w:t>
        </w:r>
        <w:r w:rsidR="00C62321">
          <w:rPr>
            <w:webHidden/>
          </w:rPr>
          <w:tab/>
        </w:r>
        <w:r w:rsidR="0011536A">
          <w:rPr>
            <w:webHidden/>
          </w:rPr>
          <w:t>8</w:t>
        </w:r>
      </w:hyperlink>
    </w:p>
    <w:p w:rsidR="00C62321" w:rsidRDefault="00037370">
      <w:pPr>
        <w:pStyle w:val="11"/>
        <w:rPr>
          <w:rFonts w:eastAsia="MS Mincho"/>
          <w:b w:val="0"/>
          <w:sz w:val="24"/>
          <w:szCs w:val="24"/>
          <w:lang w:val="en-US"/>
        </w:rPr>
      </w:pPr>
      <w:hyperlink w:anchor="_Toc454366466" w:history="1">
        <w:r w:rsidR="00C62321" w:rsidRPr="00E12C22">
          <w:rPr>
            <w:rStyle w:val="ae"/>
          </w:rPr>
          <w:t>5</w:t>
        </w:r>
        <w:r w:rsidR="00C62321">
          <w:rPr>
            <w:rFonts w:eastAsia="MS Mincho"/>
            <w:b w:val="0"/>
            <w:sz w:val="24"/>
            <w:szCs w:val="24"/>
            <w:lang w:val="en-US"/>
          </w:rPr>
          <w:tab/>
        </w:r>
        <w:r w:rsidR="00C62321" w:rsidRPr="00E12C22">
          <w:rPr>
            <w:rStyle w:val="ae"/>
          </w:rPr>
          <w:t>Supply Base Evaluation Process</w:t>
        </w:r>
        <w:r w:rsidR="00C62321">
          <w:rPr>
            <w:webHidden/>
          </w:rPr>
          <w:tab/>
        </w:r>
        <w:r w:rsidR="0011536A">
          <w:rPr>
            <w:webHidden/>
          </w:rPr>
          <w:t>9</w:t>
        </w:r>
      </w:hyperlink>
    </w:p>
    <w:p w:rsidR="00C62321" w:rsidRDefault="00037370">
      <w:pPr>
        <w:pStyle w:val="11"/>
        <w:rPr>
          <w:rFonts w:eastAsia="MS Mincho"/>
          <w:b w:val="0"/>
          <w:sz w:val="24"/>
          <w:szCs w:val="24"/>
          <w:lang w:val="en-US"/>
        </w:rPr>
      </w:pPr>
      <w:hyperlink w:anchor="_Toc454366467" w:history="1">
        <w:r w:rsidR="00C62321" w:rsidRPr="00E12C22">
          <w:rPr>
            <w:rStyle w:val="ae"/>
          </w:rPr>
          <w:t>6</w:t>
        </w:r>
        <w:r w:rsidR="00C62321">
          <w:rPr>
            <w:rFonts w:eastAsia="MS Mincho"/>
            <w:b w:val="0"/>
            <w:sz w:val="24"/>
            <w:szCs w:val="24"/>
            <w:lang w:val="en-US"/>
          </w:rPr>
          <w:tab/>
        </w:r>
        <w:r w:rsidR="00C62321" w:rsidRPr="00E12C22">
          <w:rPr>
            <w:rStyle w:val="ae"/>
          </w:rPr>
          <w:t>Stakeholder Consultation</w:t>
        </w:r>
        <w:r w:rsidR="00C62321">
          <w:rPr>
            <w:webHidden/>
          </w:rPr>
          <w:tab/>
        </w:r>
        <w:r w:rsidR="0011536A">
          <w:rPr>
            <w:webHidden/>
          </w:rPr>
          <w:t>10</w:t>
        </w:r>
      </w:hyperlink>
    </w:p>
    <w:p w:rsidR="00C62321" w:rsidRDefault="00037370">
      <w:pPr>
        <w:pStyle w:val="21"/>
        <w:rPr>
          <w:rFonts w:eastAsia="MS Mincho"/>
          <w:sz w:val="24"/>
          <w:szCs w:val="24"/>
          <w:lang w:val="en-US"/>
        </w:rPr>
      </w:pPr>
      <w:hyperlink w:anchor="_Toc454366468" w:history="1">
        <w:r w:rsidR="00C62321" w:rsidRPr="00E12C22">
          <w:rPr>
            <w:rStyle w:val="ae"/>
          </w:rPr>
          <w:t>6.1</w:t>
        </w:r>
        <w:r w:rsidR="00C62321">
          <w:rPr>
            <w:rFonts w:eastAsia="MS Mincho"/>
            <w:sz w:val="24"/>
            <w:szCs w:val="24"/>
            <w:lang w:val="en-US"/>
          </w:rPr>
          <w:tab/>
        </w:r>
        <w:r w:rsidR="00C62321" w:rsidRPr="00E12C22">
          <w:rPr>
            <w:rStyle w:val="ae"/>
          </w:rPr>
          <w:t>Response to stakeholder comments</w:t>
        </w:r>
        <w:r w:rsidR="00C62321">
          <w:rPr>
            <w:webHidden/>
          </w:rPr>
          <w:tab/>
        </w:r>
        <w:r w:rsidR="0011536A">
          <w:rPr>
            <w:webHidden/>
          </w:rPr>
          <w:t>10</w:t>
        </w:r>
      </w:hyperlink>
    </w:p>
    <w:p w:rsidR="00C62321" w:rsidRDefault="00037370">
      <w:pPr>
        <w:pStyle w:val="11"/>
        <w:rPr>
          <w:rFonts w:eastAsia="MS Mincho"/>
          <w:b w:val="0"/>
          <w:sz w:val="24"/>
          <w:szCs w:val="24"/>
          <w:lang w:val="en-US"/>
        </w:rPr>
      </w:pPr>
      <w:hyperlink w:anchor="_Toc454366469" w:history="1">
        <w:r w:rsidR="00C62321" w:rsidRPr="00E12C22">
          <w:rPr>
            <w:rStyle w:val="ae"/>
          </w:rPr>
          <w:t>7</w:t>
        </w:r>
        <w:r w:rsidR="00C62321">
          <w:rPr>
            <w:rFonts w:eastAsia="MS Mincho"/>
            <w:b w:val="0"/>
            <w:sz w:val="24"/>
            <w:szCs w:val="24"/>
            <w:lang w:val="en-US"/>
          </w:rPr>
          <w:tab/>
        </w:r>
        <w:r w:rsidR="00C62321" w:rsidRPr="00E12C22">
          <w:rPr>
            <w:rStyle w:val="ae"/>
          </w:rPr>
          <w:t>Overview of Initial Assessment of Risk</w:t>
        </w:r>
        <w:r w:rsidR="00C62321">
          <w:rPr>
            <w:webHidden/>
          </w:rPr>
          <w:tab/>
        </w:r>
        <w:r w:rsidR="0011536A">
          <w:rPr>
            <w:webHidden/>
          </w:rPr>
          <w:t>11</w:t>
        </w:r>
      </w:hyperlink>
    </w:p>
    <w:p w:rsidR="00C62321" w:rsidRDefault="00037370">
      <w:pPr>
        <w:pStyle w:val="11"/>
        <w:rPr>
          <w:rFonts w:eastAsia="MS Mincho"/>
          <w:b w:val="0"/>
          <w:sz w:val="24"/>
          <w:szCs w:val="24"/>
          <w:lang w:val="en-US"/>
        </w:rPr>
      </w:pPr>
      <w:hyperlink w:anchor="_Toc454366470" w:history="1">
        <w:r w:rsidR="00C62321" w:rsidRPr="00E12C22">
          <w:rPr>
            <w:rStyle w:val="ae"/>
          </w:rPr>
          <w:t>8</w:t>
        </w:r>
        <w:r w:rsidR="00C62321">
          <w:rPr>
            <w:rFonts w:eastAsia="MS Mincho"/>
            <w:b w:val="0"/>
            <w:sz w:val="24"/>
            <w:szCs w:val="24"/>
            <w:lang w:val="en-US"/>
          </w:rPr>
          <w:tab/>
        </w:r>
        <w:r w:rsidR="00C62321" w:rsidRPr="00E12C22">
          <w:rPr>
            <w:rStyle w:val="ae"/>
          </w:rPr>
          <w:t>Supplier Verification Programme</w:t>
        </w:r>
        <w:r w:rsidR="00C62321">
          <w:rPr>
            <w:webHidden/>
          </w:rPr>
          <w:tab/>
        </w:r>
        <w:r>
          <w:rPr>
            <w:webHidden/>
          </w:rPr>
          <w:fldChar w:fldCharType="begin"/>
        </w:r>
        <w:r w:rsidR="00C62321">
          <w:rPr>
            <w:webHidden/>
          </w:rPr>
          <w:instrText xml:space="preserve"> PAGEREF _Toc454366470 \h </w:instrText>
        </w:r>
        <w:r>
          <w:rPr>
            <w:webHidden/>
          </w:rPr>
        </w:r>
        <w:r>
          <w:rPr>
            <w:webHidden/>
          </w:rPr>
          <w:fldChar w:fldCharType="separate"/>
        </w:r>
        <w:r w:rsidR="00C62321">
          <w:rPr>
            <w:webHidden/>
          </w:rPr>
          <w:t>1</w:t>
        </w:r>
        <w:r w:rsidR="0011536A">
          <w:rPr>
            <w:webHidden/>
          </w:rPr>
          <w:t>2</w:t>
        </w:r>
        <w:r>
          <w:rPr>
            <w:webHidden/>
          </w:rPr>
          <w:fldChar w:fldCharType="end"/>
        </w:r>
      </w:hyperlink>
    </w:p>
    <w:p w:rsidR="00C62321" w:rsidRDefault="00037370">
      <w:pPr>
        <w:pStyle w:val="21"/>
        <w:rPr>
          <w:rFonts w:eastAsia="MS Mincho"/>
          <w:sz w:val="24"/>
          <w:szCs w:val="24"/>
          <w:lang w:val="en-US"/>
        </w:rPr>
      </w:pPr>
      <w:hyperlink w:anchor="_Toc454366471" w:history="1">
        <w:r w:rsidR="00C62321" w:rsidRPr="00E12C22">
          <w:rPr>
            <w:rStyle w:val="ae"/>
          </w:rPr>
          <w:t>8.1</w:t>
        </w:r>
        <w:r w:rsidR="00C62321">
          <w:rPr>
            <w:rFonts w:eastAsia="MS Mincho"/>
            <w:sz w:val="24"/>
            <w:szCs w:val="24"/>
            <w:lang w:val="en-US"/>
          </w:rPr>
          <w:tab/>
        </w:r>
        <w:r w:rsidR="00C62321" w:rsidRPr="00E12C22">
          <w:rPr>
            <w:rStyle w:val="ae"/>
          </w:rPr>
          <w:t>Description of the Supplier Verification Programme</w:t>
        </w:r>
        <w:r w:rsidR="00C62321">
          <w:rPr>
            <w:webHidden/>
          </w:rPr>
          <w:tab/>
        </w:r>
        <w:r>
          <w:rPr>
            <w:webHidden/>
          </w:rPr>
          <w:fldChar w:fldCharType="begin"/>
        </w:r>
        <w:r w:rsidR="00C62321">
          <w:rPr>
            <w:webHidden/>
          </w:rPr>
          <w:instrText xml:space="preserve"> PAGEREF _Toc454366471 \h </w:instrText>
        </w:r>
        <w:r>
          <w:rPr>
            <w:webHidden/>
          </w:rPr>
        </w:r>
        <w:r>
          <w:rPr>
            <w:webHidden/>
          </w:rPr>
          <w:fldChar w:fldCharType="separate"/>
        </w:r>
        <w:r w:rsidR="00C62321">
          <w:rPr>
            <w:webHidden/>
          </w:rPr>
          <w:t>1</w:t>
        </w:r>
        <w:r w:rsidR="0011536A">
          <w:rPr>
            <w:webHidden/>
          </w:rPr>
          <w:t>2</w:t>
        </w:r>
        <w:r>
          <w:rPr>
            <w:webHidden/>
          </w:rPr>
          <w:fldChar w:fldCharType="end"/>
        </w:r>
      </w:hyperlink>
    </w:p>
    <w:p w:rsidR="00C62321" w:rsidRDefault="00037370">
      <w:pPr>
        <w:pStyle w:val="21"/>
        <w:rPr>
          <w:rFonts w:eastAsia="MS Mincho"/>
          <w:sz w:val="24"/>
          <w:szCs w:val="24"/>
          <w:lang w:val="en-US"/>
        </w:rPr>
      </w:pPr>
      <w:hyperlink w:anchor="_Toc454366472" w:history="1">
        <w:r w:rsidR="00C62321" w:rsidRPr="00E12C22">
          <w:rPr>
            <w:rStyle w:val="ae"/>
          </w:rPr>
          <w:t>8.2</w:t>
        </w:r>
        <w:r w:rsidR="00C62321">
          <w:rPr>
            <w:rFonts w:eastAsia="MS Mincho"/>
            <w:sz w:val="24"/>
            <w:szCs w:val="24"/>
            <w:lang w:val="en-US"/>
          </w:rPr>
          <w:tab/>
        </w:r>
        <w:r w:rsidR="00C62321" w:rsidRPr="00E12C22">
          <w:rPr>
            <w:rStyle w:val="ae"/>
          </w:rPr>
          <w:t>Site visits</w:t>
        </w:r>
        <w:r w:rsidR="00C62321">
          <w:rPr>
            <w:webHidden/>
          </w:rPr>
          <w:tab/>
        </w:r>
        <w:r>
          <w:rPr>
            <w:webHidden/>
          </w:rPr>
          <w:fldChar w:fldCharType="begin"/>
        </w:r>
        <w:r w:rsidR="00C62321">
          <w:rPr>
            <w:webHidden/>
          </w:rPr>
          <w:instrText xml:space="preserve"> PAGEREF _Toc454366472 \h </w:instrText>
        </w:r>
        <w:r>
          <w:rPr>
            <w:webHidden/>
          </w:rPr>
        </w:r>
        <w:r>
          <w:rPr>
            <w:webHidden/>
          </w:rPr>
          <w:fldChar w:fldCharType="separate"/>
        </w:r>
        <w:r w:rsidR="00C62321">
          <w:rPr>
            <w:webHidden/>
          </w:rPr>
          <w:t>1</w:t>
        </w:r>
        <w:r w:rsidR="0011536A">
          <w:rPr>
            <w:webHidden/>
          </w:rPr>
          <w:t>2</w:t>
        </w:r>
        <w:r>
          <w:rPr>
            <w:webHidden/>
          </w:rPr>
          <w:fldChar w:fldCharType="end"/>
        </w:r>
      </w:hyperlink>
    </w:p>
    <w:p w:rsidR="00C62321" w:rsidRDefault="00037370">
      <w:pPr>
        <w:pStyle w:val="21"/>
        <w:rPr>
          <w:rFonts w:eastAsia="MS Mincho"/>
          <w:sz w:val="24"/>
          <w:szCs w:val="24"/>
          <w:lang w:val="en-US"/>
        </w:rPr>
      </w:pPr>
      <w:hyperlink w:anchor="_Toc454366473" w:history="1">
        <w:r w:rsidR="00C62321" w:rsidRPr="00E12C22">
          <w:rPr>
            <w:rStyle w:val="ae"/>
          </w:rPr>
          <w:t>8.3</w:t>
        </w:r>
        <w:r w:rsidR="00C62321">
          <w:rPr>
            <w:rFonts w:eastAsia="MS Mincho"/>
            <w:sz w:val="24"/>
            <w:szCs w:val="24"/>
            <w:lang w:val="en-US"/>
          </w:rPr>
          <w:tab/>
        </w:r>
        <w:r w:rsidR="00C62321" w:rsidRPr="00E12C22">
          <w:rPr>
            <w:rStyle w:val="ae"/>
          </w:rPr>
          <w:t>Conclusions from the Supplier Verification Programme</w:t>
        </w:r>
        <w:r w:rsidR="00C62321">
          <w:rPr>
            <w:webHidden/>
          </w:rPr>
          <w:tab/>
        </w:r>
        <w:r>
          <w:rPr>
            <w:webHidden/>
          </w:rPr>
          <w:fldChar w:fldCharType="begin"/>
        </w:r>
        <w:r w:rsidR="00C62321">
          <w:rPr>
            <w:webHidden/>
          </w:rPr>
          <w:instrText xml:space="preserve"> PAGEREF _Toc454366473 \h </w:instrText>
        </w:r>
        <w:r>
          <w:rPr>
            <w:webHidden/>
          </w:rPr>
        </w:r>
        <w:r>
          <w:rPr>
            <w:webHidden/>
          </w:rPr>
          <w:fldChar w:fldCharType="separate"/>
        </w:r>
        <w:r w:rsidR="00C62321">
          <w:rPr>
            <w:webHidden/>
          </w:rPr>
          <w:t>1</w:t>
        </w:r>
        <w:r w:rsidR="0011536A">
          <w:rPr>
            <w:webHidden/>
          </w:rPr>
          <w:t>2</w:t>
        </w:r>
        <w:r>
          <w:rPr>
            <w:webHidden/>
          </w:rPr>
          <w:fldChar w:fldCharType="end"/>
        </w:r>
      </w:hyperlink>
    </w:p>
    <w:p w:rsidR="00C62321" w:rsidRDefault="00037370">
      <w:pPr>
        <w:pStyle w:val="11"/>
        <w:rPr>
          <w:rFonts w:eastAsia="MS Mincho"/>
          <w:b w:val="0"/>
          <w:sz w:val="24"/>
          <w:szCs w:val="24"/>
          <w:lang w:val="en-US"/>
        </w:rPr>
      </w:pPr>
      <w:hyperlink w:anchor="_Toc454366474" w:history="1">
        <w:r w:rsidR="00C62321" w:rsidRPr="00E12C22">
          <w:rPr>
            <w:rStyle w:val="ae"/>
          </w:rPr>
          <w:t>9</w:t>
        </w:r>
        <w:r w:rsidR="00C62321">
          <w:rPr>
            <w:rFonts w:eastAsia="MS Mincho"/>
            <w:b w:val="0"/>
            <w:sz w:val="24"/>
            <w:szCs w:val="24"/>
            <w:lang w:val="en-US"/>
          </w:rPr>
          <w:tab/>
        </w:r>
        <w:r w:rsidR="00C62321" w:rsidRPr="00E12C22">
          <w:rPr>
            <w:rStyle w:val="ae"/>
          </w:rPr>
          <w:t>Mitigation Measures</w:t>
        </w:r>
        <w:r w:rsidR="00C62321">
          <w:rPr>
            <w:webHidden/>
          </w:rPr>
          <w:tab/>
        </w:r>
        <w:r>
          <w:rPr>
            <w:webHidden/>
          </w:rPr>
          <w:fldChar w:fldCharType="begin"/>
        </w:r>
        <w:r w:rsidR="00C62321">
          <w:rPr>
            <w:webHidden/>
          </w:rPr>
          <w:instrText xml:space="preserve"> PAGEREF _Toc454366474 \h </w:instrText>
        </w:r>
        <w:r>
          <w:rPr>
            <w:webHidden/>
          </w:rPr>
        </w:r>
        <w:r>
          <w:rPr>
            <w:webHidden/>
          </w:rPr>
          <w:fldChar w:fldCharType="separate"/>
        </w:r>
        <w:r w:rsidR="00C62321">
          <w:rPr>
            <w:webHidden/>
          </w:rPr>
          <w:t>1</w:t>
        </w:r>
        <w:r w:rsidR="0011536A">
          <w:rPr>
            <w:webHidden/>
          </w:rPr>
          <w:t>3</w:t>
        </w:r>
        <w:r>
          <w:rPr>
            <w:webHidden/>
          </w:rPr>
          <w:fldChar w:fldCharType="end"/>
        </w:r>
      </w:hyperlink>
    </w:p>
    <w:p w:rsidR="00C62321" w:rsidRDefault="00037370">
      <w:pPr>
        <w:pStyle w:val="21"/>
        <w:rPr>
          <w:rFonts w:eastAsia="MS Mincho"/>
          <w:sz w:val="24"/>
          <w:szCs w:val="24"/>
          <w:lang w:val="en-US"/>
        </w:rPr>
      </w:pPr>
      <w:hyperlink w:anchor="_Toc454366475" w:history="1">
        <w:r w:rsidR="00C62321" w:rsidRPr="00E12C22">
          <w:rPr>
            <w:rStyle w:val="ae"/>
          </w:rPr>
          <w:t>9.1</w:t>
        </w:r>
        <w:r w:rsidR="00C62321">
          <w:rPr>
            <w:rFonts w:eastAsia="MS Mincho"/>
            <w:sz w:val="24"/>
            <w:szCs w:val="24"/>
            <w:lang w:val="en-US"/>
          </w:rPr>
          <w:tab/>
        </w:r>
        <w:r w:rsidR="00C62321" w:rsidRPr="00E12C22">
          <w:rPr>
            <w:rStyle w:val="ae"/>
          </w:rPr>
          <w:t>Mitigation measures</w:t>
        </w:r>
        <w:r w:rsidR="00C62321">
          <w:rPr>
            <w:webHidden/>
          </w:rPr>
          <w:tab/>
        </w:r>
        <w:r>
          <w:rPr>
            <w:webHidden/>
          </w:rPr>
          <w:fldChar w:fldCharType="begin"/>
        </w:r>
        <w:r w:rsidR="00C62321">
          <w:rPr>
            <w:webHidden/>
          </w:rPr>
          <w:instrText xml:space="preserve"> PAGEREF _Toc454366475 \h </w:instrText>
        </w:r>
        <w:r>
          <w:rPr>
            <w:webHidden/>
          </w:rPr>
        </w:r>
        <w:r>
          <w:rPr>
            <w:webHidden/>
          </w:rPr>
          <w:fldChar w:fldCharType="separate"/>
        </w:r>
        <w:r w:rsidR="00C62321">
          <w:rPr>
            <w:webHidden/>
          </w:rPr>
          <w:t>1</w:t>
        </w:r>
        <w:r w:rsidR="0011536A">
          <w:rPr>
            <w:webHidden/>
          </w:rPr>
          <w:t>3</w:t>
        </w:r>
        <w:r>
          <w:rPr>
            <w:webHidden/>
          </w:rPr>
          <w:fldChar w:fldCharType="end"/>
        </w:r>
      </w:hyperlink>
    </w:p>
    <w:p w:rsidR="00C62321" w:rsidRDefault="00037370">
      <w:pPr>
        <w:pStyle w:val="21"/>
        <w:rPr>
          <w:rFonts w:eastAsia="MS Mincho"/>
          <w:sz w:val="24"/>
          <w:szCs w:val="24"/>
          <w:lang w:val="en-US"/>
        </w:rPr>
      </w:pPr>
      <w:hyperlink w:anchor="_Toc454366476" w:history="1">
        <w:r w:rsidR="00C62321" w:rsidRPr="00E12C22">
          <w:rPr>
            <w:rStyle w:val="ae"/>
          </w:rPr>
          <w:t>9.2</w:t>
        </w:r>
        <w:r w:rsidR="00C62321">
          <w:rPr>
            <w:rFonts w:eastAsia="MS Mincho"/>
            <w:sz w:val="24"/>
            <w:szCs w:val="24"/>
            <w:lang w:val="en-US"/>
          </w:rPr>
          <w:tab/>
        </w:r>
        <w:r w:rsidR="00C62321" w:rsidRPr="00E12C22">
          <w:rPr>
            <w:rStyle w:val="ae"/>
          </w:rPr>
          <w:t>Monitoring and outcomes</w:t>
        </w:r>
        <w:r w:rsidR="00C62321">
          <w:rPr>
            <w:webHidden/>
          </w:rPr>
          <w:tab/>
        </w:r>
        <w:r>
          <w:rPr>
            <w:webHidden/>
          </w:rPr>
          <w:fldChar w:fldCharType="begin"/>
        </w:r>
        <w:r w:rsidR="00C62321">
          <w:rPr>
            <w:webHidden/>
          </w:rPr>
          <w:instrText xml:space="preserve"> PAGEREF _Toc454366476 \h </w:instrText>
        </w:r>
        <w:r>
          <w:rPr>
            <w:webHidden/>
          </w:rPr>
        </w:r>
        <w:r>
          <w:rPr>
            <w:webHidden/>
          </w:rPr>
          <w:fldChar w:fldCharType="separate"/>
        </w:r>
        <w:r w:rsidR="00C62321">
          <w:rPr>
            <w:webHidden/>
          </w:rPr>
          <w:t>1</w:t>
        </w:r>
        <w:r w:rsidR="0011536A">
          <w:rPr>
            <w:webHidden/>
          </w:rPr>
          <w:t>3</w:t>
        </w:r>
        <w:r>
          <w:rPr>
            <w:webHidden/>
          </w:rPr>
          <w:fldChar w:fldCharType="end"/>
        </w:r>
      </w:hyperlink>
    </w:p>
    <w:p w:rsidR="00C62321" w:rsidRDefault="00037370">
      <w:pPr>
        <w:pStyle w:val="11"/>
        <w:rPr>
          <w:rFonts w:eastAsia="MS Mincho"/>
          <w:b w:val="0"/>
          <w:sz w:val="24"/>
          <w:szCs w:val="24"/>
          <w:lang w:val="en-US"/>
        </w:rPr>
      </w:pPr>
      <w:hyperlink w:anchor="_Toc454366477" w:history="1">
        <w:r w:rsidR="00C62321" w:rsidRPr="00E12C22">
          <w:rPr>
            <w:rStyle w:val="ae"/>
          </w:rPr>
          <w:t>10</w:t>
        </w:r>
        <w:r w:rsidR="00C62321">
          <w:rPr>
            <w:rFonts w:eastAsia="MS Mincho"/>
            <w:b w:val="0"/>
            <w:sz w:val="24"/>
            <w:szCs w:val="24"/>
            <w:lang w:val="en-US"/>
          </w:rPr>
          <w:tab/>
        </w:r>
        <w:r w:rsidR="00C62321" w:rsidRPr="00E12C22">
          <w:rPr>
            <w:rStyle w:val="ae"/>
          </w:rPr>
          <w:t>Detailed Findings for Indicators</w:t>
        </w:r>
        <w:r w:rsidR="00C62321">
          <w:rPr>
            <w:webHidden/>
          </w:rPr>
          <w:tab/>
        </w:r>
        <w:r>
          <w:rPr>
            <w:webHidden/>
          </w:rPr>
          <w:fldChar w:fldCharType="begin"/>
        </w:r>
        <w:r w:rsidR="00C62321">
          <w:rPr>
            <w:webHidden/>
          </w:rPr>
          <w:instrText xml:space="preserve"> PAGEREF _Toc454366477 \h </w:instrText>
        </w:r>
        <w:r>
          <w:rPr>
            <w:webHidden/>
          </w:rPr>
        </w:r>
        <w:r>
          <w:rPr>
            <w:webHidden/>
          </w:rPr>
          <w:fldChar w:fldCharType="separate"/>
        </w:r>
        <w:r w:rsidR="00C62321">
          <w:rPr>
            <w:webHidden/>
          </w:rPr>
          <w:t>1</w:t>
        </w:r>
        <w:r w:rsidR="0011536A">
          <w:rPr>
            <w:webHidden/>
          </w:rPr>
          <w:t>4</w:t>
        </w:r>
        <w:r>
          <w:rPr>
            <w:webHidden/>
          </w:rPr>
          <w:fldChar w:fldCharType="end"/>
        </w:r>
      </w:hyperlink>
    </w:p>
    <w:p w:rsidR="00C62321" w:rsidRDefault="00037370">
      <w:pPr>
        <w:pStyle w:val="11"/>
        <w:rPr>
          <w:rFonts w:eastAsia="MS Mincho"/>
          <w:b w:val="0"/>
          <w:sz w:val="24"/>
          <w:szCs w:val="24"/>
          <w:lang w:val="en-US"/>
        </w:rPr>
      </w:pPr>
      <w:hyperlink w:anchor="_Toc454366478" w:history="1">
        <w:r w:rsidR="00C62321" w:rsidRPr="00E12C22">
          <w:rPr>
            <w:rStyle w:val="ae"/>
          </w:rPr>
          <w:t>11</w:t>
        </w:r>
        <w:r w:rsidR="00C62321">
          <w:rPr>
            <w:rFonts w:eastAsia="MS Mincho"/>
            <w:b w:val="0"/>
            <w:sz w:val="24"/>
            <w:szCs w:val="24"/>
            <w:lang w:val="en-US"/>
          </w:rPr>
          <w:tab/>
        </w:r>
        <w:r w:rsidR="00C62321" w:rsidRPr="00E12C22">
          <w:rPr>
            <w:rStyle w:val="ae"/>
          </w:rPr>
          <w:t>Review of Report</w:t>
        </w:r>
        <w:r w:rsidR="00C62321">
          <w:rPr>
            <w:webHidden/>
          </w:rPr>
          <w:tab/>
        </w:r>
        <w:r>
          <w:rPr>
            <w:webHidden/>
          </w:rPr>
          <w:fldChar w:fldCharType="begin"/>
        </w:r>
        <w:r w:rsidR="00C62321">
          <w:rPr>
            <w:webHidden/>
          </w:rPr>
          <w:instrText xml:space="preserve"> PAGEREF _Toc454366478 \h </w:instrText>
        </w:r>
        <w:r>
          <w:rPr>
            <w:webHidden/>
          </w:rPr>
        </w:r>
        <w:r>
          <w:rPr>
            <w:webHidden/>
          </w:rPr>
          <w:fldChar w:fldCharType="separate"/>
        </w:r>
        <w:r w:rsidR="00C62321">
          <w:rPr>
            <w:webHidden/>
          </w:rPr>
          <w:t>1</w:t>
        </w:r>
        <w:r w:rsidR="0011536A">
          <w:rPr>
            <w:webHidden/>
          </w:rPr>
          <w:t>5</w:t>
        </w:r>
        <w:r>
          <w:rPr>
            <w:webHidden/>
          </w:rPr>
          <w:fldChar w:fldCharType="end"/>
        </w:r>
      </w:hyperlink>
    </w:p>
    <w:p w:rsidR="00C62321" w:rsidRDefault="00037370">
      <w:pPr>
        <w:pStyle w:val="21"/>
        <w:rPr>
          <w:rFonts w:eastAsia="MS Mincho"/>
          <w:sz w:val="24"/>
          <w:szCs w:val="24"/>
          <w:lang w:val="en-US"/>
        </w:rPr>
      </w:pPr>
      <w:hyperlink w:anchor="_Toc454366479" w:history="1">
        <w:r w:rsidR="00C62321" w:rsidRPr="00E12C22">
          <w:rPr>
            <w:rStyle w:val="ae"/>
          </w:rPr>
          <w:t>11.1</w:t>
        </w:r>
        <w:r w:rsidR="00C62321">
          <w:rPr>
            <w:rFonts w:eastAsia="MS Mincho"/>
            <w:sz w:val="24"/>
            <w:szCs w:val="24"/>
            <w:lang w:val="en-US"/>
          </w:rPr>
          <w:tab/>
        </w:r>
        <w:r w:rsidR="00C62321" w:rsidRPr="00E12C22">
          <w:rPr>
            <w:rStyle w:val="ae"/>
          </w:rPr>
          <w:t>Peer review</w:t>
        </w:r>
        <w:r w:rsidR="00C62321">
          <w:rPr>
            <w:webHidden/>
          </w:rPr>
          <w:tab/>
        </w:r>
        <w:r>
          <w:rPr>
            <w:webHidden/>
          </w:rPr>
          <w:fldChar w:fldCharType="begin"/>
        </w:r>
        <w:r w:rsidR="00C62321">
          <w:rPr>
            <w:webHidden/>
          </w:rPr>
          <w:instrText xml:space="preserve"> PAGEREF _Toc454366479 \h </w:instrText>
        </w:r>
        <w:r>
          <w:rPr>
            <w:webHidden/>
          </w:rPr>
        </w:r>
        <w:r>
          <w:rPr>
            <w:webHidden/>
          </w:rPr>
          <w:fldChar w:fldCharType="separate"/>
        </w:r>
        <w:r w:rsidR="00C62321">
          <w:rPr>
            <w:webHidden/>
          </w:rPr>
          <w:t>1</w:t>
        </w:r>
        <w:r w:rsidR="0011536A">
          <w:rPr>
            <w:webHidden/>
          </w:rPr>
          <w:t>5</w:t>
        </w:r>
        <w:r>
          <w:rPr>
            <w:webHidden/>
          </w:rPr>
          <w:fldChar w:fldCharType="end"/>
        </w:r>
      </w:hyperlink>
    </w:p>
    <w:p w:rsidR="00C62321" w:rsidRDefault="00037370">
      <w:pPr>
        <w:pStyle w:val="21"/>
        <w:rPr>
          <w:rFonts w:eastAsia="MS Mincho"/>
          <w:sz w:val="24"/>
          <w:szCs w:val="24"/>
          <w:lang w:val="en-US"/>
        </w:rPr>
      </w:pPr>
      <w:hyperlink w:anchor="_Toc454366480" w:history="1">
        <w:r w:rsidR="00C62321" w:rsidRPr="00E12C22">
          <w:rPr>
            <w:rStyle w:val="ae"/>
          </w:rPr>
          <w:t>11.2</w:t>
        </w:r>
        <w:r w:rsidR="00C62321">
          <w:rPr>
            <w:rFonts w:eastAsia="MS Mincho"/>
            <w:sz w:val="24"/>
            <w:szCs w:val="24"/>
            <w:lang w:val="en-US"/>
          </w:rPr>
          <w:tab/>
        </w:r>
        <w:r w:rsidR="00C62321" w:rsidRPr="00E12C22">
          <w:rPr>
            <w:rStyle w:val="ae"/>
          </w:rPr>
          <w:t>Public or additional reviews</w:t>
        </w:r>
        <w:r w:rsidR="00C62321">
          <w:rPr>
            <w:webHidden/>
          </w:rPr>
          <w:tab/>
        </w:r>
        <w:r>
          <w:rPr>
            <w:webHidden/>
          </w:rPr>
          <w:fldChar w:fldCharType="begin"/>
        </w:r>
        <w:r w:rsidR="00C62321">
          <w:rPr>
            <w:webHidden/>
          </w:rPr>
          <w:instrText xml:space="preserve"> PAGEREF _Toc454366480 \h </w:instrText>
        </w:r>
        <w:r>
          <w:rPr>
            <w:webHidden/>
          </w:rPr>
        </w:r>
        <w:r>
          <w:rPr>
            <w:webHidden/>
          </w:rPr>
          <w:fldChar w:fldCharType="separate"/>
        </w:r>
        <w:r w:rsidR="00C62321">
          <w:rPr>
            <w:webHidden/>
          </w:rPr>
          <w:t>1</w:t>
        </w:r>
        <w:r w:rsidR="0011536A">
          <w:rPr>
            <w:webHidden/>
          </w:rPr>
          <w:t>5</w:t>
        </w:r>
        <w:r>
          <w:rPr>
            <w:webHidden/>
          </w:rPr>
          <w:fldChar w:fldCharType="end"/>
        </w:r>
      </w:hyperlink>
    </w:p>
    <w:p w:rsidR="00C62321" w:rsidRDefault="00037370">
      <w:pPr>
        <w:pStyle w:val="11"/>
        <w:rPr>
          <w:rFonts w:eastAsia="MS Mincho"/>
          <w:b w:val="0"/>
          <w:sz w:val="24"/>
          <w:szCs w:val="24"/>
          <w:lang w:val="en-US"/>
        </w:rPr>
      </w:pPr>
      <w:hyperlink w:anchor="_Toc454366481" w:history="1">
        <w:r w:rsidR="00C62321" w:rsidRPr="00E12C22">
          <w:rPr>
            <w:rStyle w:val="ae"/>
          </w:rPr>
          <w:t>12</w:t>
        </w:r>
        <w:r w:rsidR="00C62321">
          <w:rPr>
            <w:rFonts w:eastAsia="MS Mincho"/>
            <w:b w:val="0"/>
            <w:sz w:val="24"/>
            <w:szCs w:val="24"/>
            <w:lang w:val="en-US"/>
          </w:rPr>
          <w:tab/>
        </w:r>
        <w:r w:rsidR="00C62321" w:rsidRPr="00E12C22">
          <w:rPr>
            <w:rStyle w:val="ae"/>
          </w:rPr>
          <w:t>Approval of Report</w:t>
        </w:r>
        <w:r w:rsidR="00C62321">
          <w:rPr>
            <w:webHidden/>
          </w:rPr>
          <w:tab/>
        </w:r>
        <w:r>
          <w:rPr>
            <w:webHidden/>
          </w:rPr>
          <w:fldChar w:fldCharType="begin"/>
        </w:r>
        <w:r w:rsidR="00C62321">
          <w:rPr>
            <w:webHidden/>
          </w:rPr>
          <w:instrText xml:space="preserve"> PAGEREF _Toc454366481 \h </w:instrText>
        </w:r>
        <w:r>
          <w:rPr>
            <w:webHidden/>
          </w:rPr>
        </w:r>
        <w:r>
          <w:rPr>
            <w:webHidden/>
          </w:rPr>
          <w:fldChar w:fldCharType="separate"/>
        </w:r>
        <w:r w:rsidR="00C62321">
          <w:rPr>
            <w:webHidden/>
          </w:rPr>
          <w:t>1</w:t>
        </w:r>
        <w:r w:rsidR="0011536A">
          <w:rPr>
            <w:webHidden/>
          </w:rPr>
          <w:t>6</w:t>
        </w:r>
        <w:r>
          <w:rPr>
            <w:webHidden/>
          </w:rPr>
          <w:fldChar w:fldCharType="end"/>
        </w:r>
      </w:hyperlink>
    </w:p>
    <w:p w:rsidR="00C62321" w:rsidRDefault="00037370">
      <w:pPr>
        <w:pStyle w:val="11"/>
        <w:rPr>
          <w:rFonts w:eastAsia="MS Mincho"/>
          <w:b w:val="0"/>
          <w:sz w:val="24"/>
          <w:szCs w:val="24"/>
          <w:lang w:val="en-US"/>
        </w:rPr>
      </w:pPr>
      <w:hyperlink w:anchor="_Toc454366482" w:history="1">
        <w:r w:rsidR="00C62321" w:rsidRPr="00E12C22">
          <w:rPr>
            <w:rStyle w:val="ae"/>
          </w:rPr>
          <w:t>13</w:t>
        </w:r>
        <w:r w:rsidR="00C62321">
          <w:rPr>
            <w:rFonts w:eastAsia="MS Mincho"/>
            <w:b w:val="0"/>
            <w:sz w:val="24"/>
            <w:szCs w:val="24"/>
            <w:lang w:val="en-US"/>
          </w:rPr>
          <w:tab/>
        </w:r>
        <w:r w:rsidR="00C62321" w:rsidRPr="00E12C22">
          <w:rPr>
            <w:rStyle w:val="ae"/>
          </w:rPr>
          <w:t>Updates</w:t>
        </w:r>
        <w:r w:rsidR="00C62321">
          <w:rPr>
            <w:webHidden/>
          </w:rPr>
          <w:tab/>
        </w:r>
        <w:r>
          <w:rPr>
            <w:webHidden/>
          </w:rPr>
          <w:fldChar w:fldCharType="begin"/>
        </w:r>
        <w:r w:rsidR="00C62321">
          <w:rPr>
            <w:webHidden/>
          </w:rPr>
          <w:instrText xml:space="preserve"> PAGEREF _Toc454366482 \h </w:instrText>
        </w:r>
        <w:r>
          <w:rPr>
            <w:webHidden/>
          </w:rPr>
        </w:r>
        <w:r>
          <w:rPr>
            <w:webHidden/>
          </w:rPr>
          <w:fldChar w:fldCharType="separate"/>
        </w:r>
        <w:r w:rsidR="00C62321">
          <w:rPr>
            <w:webHidden/>
          </w:rPr>
          <w:t>1</w:t>
        </w:r>
        <w:r>
          <w:rPr>
            <w:webHidden/>
          </w:rPr>
          <w:fldChar w:fldCharType="end"/>
        </w:r>
      </w:hyperlink>
      <w:r w:rsidR="007A614D">
        <w:rPr>
          <w:webHidden/>
        </w:rPr>
        <w:t>7</w:t>
      </w:r>
    </w:p>
    <w:p w:rsidR="00C62321" w:rsidRDefault="00037370">
      <w:pPr>
        <w:pStyle w:val="21"/>
        <w:rPr>
          <w:rFonts w:eastAsia="MS Mincho"/>
          <w:sz w:val="24"/>
          <w:szCs w:val="24"/>
          <w:lang w:val="en-US"/>
        </w:rPr>
      </w:pPr>
      <w:hyperlink w:anchor="_Toc454366483" w:history="1">
        <w:r w:rsidR="00C62321" w:rsidRPr="00E12C22">
          <w:rPr>
            <w:rStyle w:val="ae"/>
          </w:rPr>
          <w:t>13.1</w:t>
        </w:r>
        <w:r w:rsidR="00C62321">
          <w:rPr>
            <w:rFonts w:eastAsia="MS Mincho"/>
            <w:sz w:val="24"/>
            <w:szCs w:val="24"/>
            <w:lang w:val="en-US"/>
          </w:rPr>
          <w:tab/>
        </w:r>
        <w:r w:rsidR="00C62321" w:rsidRPr="00E12C22">
          <w:rPr>
            <w:rStyle w:val="ae"/>
          </w:rPr>
          <w:t>Significant changes in the Supply Base</w:t>
        </w:r>
        <w:r w:rsidR="00C62321">
          <w:rPr>
            <w:webHidden/>
          </w:rPr>
          <w:tab/>
        </w:r>
        <w:r>
          <w:rPr>
            <w:webHidden/>
          </w:rPr>
          <w:fldChar w:fldCharType="begin"/>
        </w:r>
        <w:r w:rsidR="00C62321">
          <w:rPr>
            <w:webHidden/>
          </w:rPr>
          <w:instrText xml:space="preserve"> PAGEREF _Toc454366483 \h </w:instrText>
        </w:r>
        <w:r>
          <w:rPr>
            <w:webHidden/>
          </w:rPr>
        </w:r>
        <w:r>
          <w:rPr>
            <w:webHidden/>
          </w:rPr>
          <w:fldChar w:fldCharType="separate"/>
        </w:r>
        <w:r w:rsidR="00C62321">
          <w:rPr>
            <w:webHidden/>
          </w:rPr>
          <w:t>1</w:t>
        </w:r>
        <w:r w:rsidR="007A614D">
          <w:rPr>
            <w:webHidden/>
          </w:rPr>
          <w:t>7</w:t>
        </w:r>
        <w:r>
          <w:rPr>
            <w:webHidden/>
          </w:rPr>
          <w:fldChar w:fldCharType="end"/>
        </w:r>
      </w:hyperlink>
    </w:p>
    <w:p w:rsidR="00C62321" w:rsidRDefault="00037370">
      <w:pPr>
        <w:pStyle w:val="21"/>
        <w:rPr>
          <w:rFonts w:eastAsia="MS Mincho"/>
          <w:sz w:val="24"/>
          <w:szCs w:val="24"/>
          <w:lang w:val="en-US"/>
        </w:rPr>
      </w:pPr>
      <w:hyperlink w:anchor="_Toc454366484" w:history="1">
        <w:r w:rsidR="00C62321" w:rsidRPr="00E12C22">
          <w:rPr>
            <w:rStyle w:val="ae"/>
          </w:rPr>
          <w:t>13.2</w:t>
        </w:r>
        <w:r w:rsidR="00C62321">
          <w:rPr>
            <w:rFonts w:eastAsia="MS Mincho"/>
            <w:sz w:val="24"/>
            <w:szCs w:val="24"/>
            <w:lang w:val="en-US"/>
          </w:rPr>
          <w:tab/>
        </w:r>
        <w:r w:rsidR="00C62321" w:rsidRPr="00E12C22">
          <w:rPr>
            <w:rStyle w:val="ae"/>
          </w:rPr>
          <w:t>Effectiveness of previous mitigation measures</w:t>
        </w:r>
        <w:r w:rsidR="00C62321">
          <w:rPr>
            <w:webHidden/>
          </w:rPr>
          <w:tab/>
        </w:r>
        <w:r>
          <w:rPr>
            <w:webHidden/>
          </w:rPr>
          <w:fldChar w:fldCharType="begin"/>
        </w:r>
        <w:r w:rsidR="00C62321">
          <w:rPr>
            <w:webHidden/>
          </w:rPr>
          <w:instrText xml:space="preserve"> PAGEREF _Toc454366484 \h </w:instrText>
        </w:r>
        <w:r>
          <w:rPr>
            <w:webHidden/>
          </w:rPr>
        </w:r>
        <w:r>
          <w:rPr>
            <w:webHidden/>
          </w:rPr>
          <w:fldChar w:fldCharType="separate"/>
        </w:r>
        <w:r w:rsidR="00C62321">
          <w:rPr>
            <w:webHidden/>
          </w:rPr>
          <w:t>1</w:t>
        </w:r>
        <w:r w:rsidR="007A614D">
          <w:rPr>
            <w:webHidden/>
          </w:rPr>
          <w:t>7</w:t>
        </w:r>
        <w:r>
          <w:rPr>
            <w:webHidden/>
          </w:rPr>
          <w:fldChar w:fldCharType="end"/>
        </w:r>
      </w:hyperlink>
    </w:p>
    <w:p w:rsidR="00C62321" w:rsidRDefault="00037370">
      <w:pPr>
        <w:pStyle w:val="21"/>
        <w:rPr>
          <w:rFonts w:eastAsia="MS Mincho"/>
          <w:sz w:val="24"/>
          <w:szCs w:val="24"/>
          <w:lang w:val="en-US"/>
        </w:rPr>
      </w:pPr>
      <w:hyperlink w:anchor="_Toc454366485" w:history="1">
        <w:r w:rsidR="00C62321" w:rsidRPr="00E12C22">
          <w:rPr>
            <w:rStyle w:val="ae"/>
          </w:rPr>
          <w:t>13.3</w:t>
        </w:r>
        <w:r w:rsidR="00C62321">
          <w:rPr>
            <w:rFonts w:eastAsia="MS Mincho"/>
            <w:sz w:val="24"/>
            <w:szCs w:val="24"/>
            <w:lang w:val="en-US"/>
          </w:rPr>
          <w:tab/>
        </w:r>
        <w:r w:rsidR="00C62321" w:rsidRPr="00E12C22">
          <w:rPr>
            <w:rStyle w:val="ae"/>
          </w:rPr>
          <w:t>New risk ratings and mitigation measures</w:t>
        </w:r>
        <w:r w:rsidR="00C62321">
          <w:rPr>
            <w:webHidden/>
          </w:rPr>
          <w:tab/>
        </w:r>
        <w:r>
          <w:rPr>
            <w:webHidden/>
          </w:rPr>
          <w:fldChar w:fldCharType="begin"/>
        </w:r>
        <w:r w:rsidR="00C62321">
          <w:rPr>
            <w:webHidden/>
          </w:rPr>
          <w:instrText xml:space="preserve"> PAGEREF _Toc454366485 \h </w:instrText>
        </w:r>
        <w:r>
          <w:rPr>
            <w:webHidden/>
          </w:rPr>
        </w:r>
        <w:r>
          <w:rPr>
            <w:webHidden/>
          </w:rPr>
          <w:fldChar w:fldCharType="separate"/>
        </w:r>
        <w:r w:rsidR="00C62321">
          <w:rPr>
            <w:webHidden/>
          </w:rPr>
          <w:t>1</w:t>
        </w:r>
        <w:r w:rsidR="007A614D">
          <w:rPr>
            <w:webHidden/>
          </w:rPr>
          <w:t>7</w:t>
        </w:r>
        <w:r>
          <w:rPr>
            <w:webHidden/>
          </w:rPr>
          <w:fldChar w:fldCharType="end"/>
        </w:r>
      </w:hyperlink>
    </w:p>
    <w:p w:rsidR="00C62321" w:rsidRDefault="00037370">
      <w:pPr>
        <w:pStyle w:val="21"/>
        <w:rPr>
          <w:rFonts w:eastAsia="MS Mincho"/>
          <w:sz w:val="24"/>
          <w:szCs w:val="24"/>
          <w:lang w:val="en-US"/>
        </w:rPr>
      </w:pPr>
      <w:hyperlink w:anchor="_Toc454366486" w:history="1">
        <w:r w:rsidR="00C62321" w:rsidRPr="00E12C22">
          <w:rPr>
            <w:rStyle w:val="ae"/>
          </w:rPr>
          <w:t>13.4</w:t>
        </w:r>
        <w:r w:rsidR="00C62321">
          <w:rPr>
            <w:rFonts w:eastAsia="MS Mincho"/>
            <w:sz w:val="24"/>
            <w:szCs w:val="24"/>
            <w:lang w:val="en-US"/>
          </w:rPr>
          <w:tab/>
        </w:r>
        <w:r w:rsidR="00C62321" w:rsidRPr="00E12C22">
          <w:rPr>
            <w:rStyle w:val="ae"/>
          </w:rPr>
          <w:t>Actual figures for feedstock over the previous 12 months</w:t>
        </w:r>
        <w:r w:rsidR="00C62321">
          <w:rPr>
            <w:webHidden/>
          </w:rPr>
          <w:tab/>
        </w:r>
        <w:r>
          <w:rPr>
            <w:webHidden/>
          </w:rPr>
          <w:fldChar w:fldCharType="begin"/>
        </w:r>
        <w:r w:rsidR="00C62321">
          <w:rPr>
            <w:webHidden/>
          </w:rPr>
          <w:instrText xml:space="preserve"> PAGEREF _Toc454366486 \h </w:instrText>
        </w:r>
        <w:r>
          <w:rPr>
            <w:webHidden/>
          </w:rPr>
        </w:r>
        <w:r>
          <w:rPr>
            <w:webHidden/>
          </w:rPr>
          <w:fldChar w:fldCharType="separate"/>
        </w:r>
        <w:r w:rsidR="00C62321">
          <w:rPr>
            <w:webHidden/>
          </w:rPr>
          <w:t>1</w:t>
        </w:r>
        <w:r w:rsidR="007A614D">
          <w:rPr>
            <w:webHidden/>
          </w:rPr>
          <w:t>7</w:t>
        </w:r>
        <w:r>
          <w:rPr>
            <w:webHidden/>
          </w:rPr>
          <w:fldChar w:fldCharType="end"/>
        </w:r>
      </w:hyperlink>
    </w:p>
    <w:p w:rsidR="00C62321" w:rsidRDefault="00037370">
      <w:pPr>
        <w:pStyle w:val="21"/>
        <w:rPr>
          <w:rFonts w:eastAsia="MS Mincho"/>
          <w:sz w:val="24"/>
          <w:szCs w:val="24"/>
          <w:lang w:val="en-US"/>
        </w:rPr>
      </w:pPr>
      <w:hyperlink w:anchor="_Toc454366487" w:history="1">
        <w:r w:rsidR="00C62321" w:rsidRPr="00E12C22">
          <w:rPr>
            <w:rStyle w:val="ae"/>
          </w:rPr>
          <w:t>13.5</w:t>
        </w:r>
        <w:r w:rsidR="00C62321">
          <w:rPr>
            <w:rFonts w:eastAsia="MS Mincho"/>
            <w:sz w:val="24"/>
            <w:szCs w:val="24"/>
            <w:lang w:val="en-US"/>
          </w:rPr>
          <w:tab/>
        </w:r>
        <w:r w:rsidR="00C62321" w:rsidRPr="00E12C22">
          <w:rPr>
            <w:rStyle w:val="ae"/>
          </w:rPr>
          <w:t>Projected figures for feedstock over the next 12 months</w:t>
        </w:r>
        <w:r w:rsidR="00C62321">
          <w:rPr>
            <w:webHidden/>
          </w:rPr>
          <w:tab/>
        </w:r>
        <w:r>
          <w:rPr>
            <w:webHidden/>
          </w:rPr>
          <w:fldChar w:fldCharType="begin"/>
        </w:r>
        <w:r w:rsidR="00C62321">
          <w:rPr>
            <w:webHidden/>
          </w:rPr>
          <w:instrText xml:space="preserve"> PAGEREF _Toc454366487 \h </w:instrText>
        </w:r>
        <w:r>
          <w:rPr>
            <w:webHidden/>
          </w:rPr>
        </w:r>
        <w:r>
          <w:rPr>
            <w:webHidden/>
          </w:rPr>
          <w:fldChar w:fldCharType="separate"/>
        </w:r>
        <w:r w:rsidR="00C62321">
          <w:rPr>
            <w:webHidden/>
          </w:rPr>
          <w:t>1</w:t>
        </w:r>
        <w:r w:rsidR="007A614D">
          <w:rPr>
            <w:webHidden/>
          </w:rPr>
          <w:t>7</w:t>
        </w:r>
        <w:r>
          <w:rPr>
            <w:webHidden/>
          </w:rPr>
          <w:fldChar w:fldCharType="end"/>
        </w:r>
      </w:hyperlink>
    </w:p>
    <w:p w:rsidR="005D488C" w:rsidRDefault="00037370">
      <w:r>
        <w:rPr>
          <w:b/>
          <w:bCs/>
          <w:noProof/>
        </w:rPr>
        <w:fldChar w:fldCharType="end"/>
      </w:r>
    </w:p>
    <w:p w:rsidR="00B94D3B" w:rsidRDefault="00B94D3B" w:rsidP="004309B9"/>
    <w:p w:rsidR="00694330" w:rsidRDefault="00694330" w:rsidP="00694330">
      <w:pPr>
        <w:sectPr w:rsidR="00694330" w:rsidSect="0060397E">
          <w:headerReference w:type="default" r:id="rId9"/>
          <w:footerReference w:type="default" r:id="rId10"/>
          <w:headerReference w:type="first" r:id="rId11"/>
          <w:footerReference w:type="first" r:id="rId12"/>
          <w:pgSz w:w="11906" w:h="16838"/>
          <w:pgMar w:top="2386" w:right="1134" w:bottom="1134" w:left="1134" w:header="1134" w:footer="680" w:gutter="0"/>
          <w:pgNumType w:fmt="lowerRoman"/>
          <w:cols w:space="708"/>
          <w:titlePg/>
          <w:docGrid w:linePitch="360"/>
        </w:sectPr>
      </w:pPr>
    </w:p>
    <w:p w:rsidR="00DD6D07" w:rsidRDefault="00DD6D07" w:rsidP="00694330">
      <w:pPr>
        <w:pStyle w:val="1"/>
        <w:pageBreakBefore w:val="0"/>
      </w:pPr>
      <w:bookmarkStart w:id="1" w:name="_Toc454366452"/>
      <w:r>
        <w:lastRenderedPageBreak/>
        <w:t>Overview</w:t>
      </w:r>
      <w:bookmarkEnd w:id="1"/>
    </w:p>
    <w:p w:rsidR="00DD6D07" w:rsidRPr="00F40FCE" w:rsidRDefault="00DD6D07" w:rsidP="00DD6D07">
      <w:pPr>
        <w:rPr>
          <w:rFonts w:ascii="Georgia" w:hAnsi="Georgia"/>
          <w:i/>
          <w:sz w:val="24"/>
          <w:szCs w:val="24"/>
        </w:rPr>
      </w:pPr>
      <w:r w:rsidRPr="00F40FCE">
        <w:rPr>
          <w:rFonts w:ascii="Georgia" w:hAnsi="Georgia"/>
          <w:i/>
          <w:sz w:val="24"/>
          <w:szCs w:val="24"/>
        </w:rPr>
        <w:t>On the first page include the following information:</w:t>
      </w:r>
    </w:p>
    <w:p w:rsidR="00700F36" w:rsidRPr="00F40FCE" w:rsidRDefault="00700F36" w:rsidP="00700F36">
      <w:pPr>
        <w:jc w:val="center"/>
        <w:rPr>
          <w:rFonts w:ascii="Georgia" w:hAnsi="Georgia" w:cs="Arial"/>
          <w:color w:val="000000"/>
          <w:sz w:val="24"/>
          <w:szCs w:val="24"/>
        </w:rPr>
      </w:pPr>
      <w:r w:rsidRPr="00F40FCE">
        <w:rPr>
          <w:rFonts w:ascii="Georgia" w:hAnsi="Georgia" w:cs="Arial"/>
          <w:color w:val="000000"/>
          <w:sz w:val="24"/>
          <w:szCs w:val="24"/>
        </w:rPr>
        <w:t>(Report period: 01/01/2016 – 31/12/2016)</w:t>
      </w:r>
    </w:p>
    <w:p w:rsidR="00700F36" w:rsidRPr="00F40FCE" w:rsidRDefault="00700F36" w:rsidP="00700F36">
      <w:pPr>
        <w:pStyle w:val="a5"/>
        <w:spacing w:line="480" w:lineRule="auto"/>
        <w:jc w:val="both"/>
        <w:rPr>
          <w:rFonts w:ascii="Georgia" w:hAnsi="Georgia" w:cs="Arial"/>
          <w:color w:val="000000"/>
          <w:sz w:val="24"/>
          <w:szCs w:val="24"/>
        </w:rPr>
      </w:pPr>
      <w:r w:rsidRPr="00F40FCE">
        <w:rPr>
          <w:rFonts w:ascii="Georgia" w:hAnsi="Georgia"/>
          <w:sz w:val="24"/>
          <w:szCs w:val="24"/>
        </w:rPr>
        <w:t xml:space="preserve">Producer name:  </w:t>
      </w:r>
      <w:r w:rsidRPr="00F40FCE">
        <w:rPr>
          <w:rFonts w:ascii="Georgia" w:hAnsi="Georgia" w:cs="Arial"/>
          <w:color w:val="000000"/>
          <w:sz w:val="24"/>
          <w:szCs w:val="24"/>
        </w:rPr>
        <w:t>LLC “Ecolin and K”</w:t>
      </w:r>
    </w:p>
    <w:p w:rsidR="00700F36" w:rsidRPr="00F40FCE" w:rsidRDefault="00DD6D07" w:rsidP="00DD6D07">
      <w:pPr>
        <w:rPr>
          <w:rFonts w:ascii="Georgia" w:hAnsi="Georgia"/>
          <w:sz w:val="24"/>
          <w:szCs w:val="24"/>
        </w:rPr>
      </w:pPr>
      <w:r w:rsidRPr="00F40FCE">
        <w:rPr>
          <w:rFonts w:ascii="Georgia" w:hAnsi="Georgia"/>
          <w:sz w:val="24"/>
          <w:szCs w:val="24"/>
        </w:rPr>
        <w:t>Producer location:</w:t>
      </w:r>
      <w:r w:rsidR="00700F36" w:rsidRPr="00F40FCE">
        <w:rPr>
          <w:rFonts w:ascii="Georgia" w:hAnsi="Georgia" w:cs="Arial"/>
          <w:sz w:val="24"/>
          <w:szCs w:val="24"/>
        </w:rPr>
        <w:t xml:space="preserve"> 223134, v. Ubolotye, AVM “Ubolotye” building, k. 1, Logoisk district, Minsk region, the Republic of Belarus</w:t>
      </w:r>
      <w:r w:rsidR="00700F36" w:rsidRPr="00F40FCE">
        <w:rPr>
          <w:rFonts w:ascii="Georgia" w:hAnsi="Georgia"/>
          <w:sz w:val="24"/>
          <w:szCs w:val="24"/>
        </w:rPr>
        <w:t xml:space="preserve"> </w:t>
      </w:r>
    </w:p>
    <w:p w:rsidR="00DD6D07" w:rsidRPr="00F40FCE" w:rsidRDefault="00DD6D07" w:rsidP="00DD6D07">
      <w:pPr>
        <w:rPr>
          <w:rFonts w:ascii="Georgia" w:hAnsi="Georgia"/>
          <w:sz w:val="24"/>
          <w:szCs w:val="24"/>
        </w:rPr>
      </w:pPr>
      <w:r w:rsidRPr="00F40FCE">
        <w:rPr>
          <w:rFonts w:ascii="Georgia" w:hAnsi="Georgia"/>
          <w:sz w:val="24"/>
          <w:szCs w:val="24"/>
        </w:rPr>
        <w:t>Geographic position:</w:t>
      </w:r>
      <w:r w:rsidRPr="00F40FCE">
        <w:rPr>
          <w:rFonts w:ascii="Georgia" w:hAnsi="Georgia"/>
          <w:sz w:val="24"/>
          <w:szCs w:val="24"/>
        </w:rPr>
        <w:tab/>
      </w:r>
      <w:r w:rsidR="00700F36" w:rsidRPr="00F40FCE">
        <w:rPr>
          <w:rStyle w:val="af1"/>
          <w:rFonts w:ascii="Georgia" w:hAnsi="Georgia" w:cs="Arial"/>
          <w:color w:val="000000"/>
          <w:sz w:val="24"/>
          <w:szCs w:val="24"/>
          <w:shd w:val="clear" w:color="auto" w:fill="FFFFFF"/>
        </w:rPr>
        <w:t>54°24′54″N, 27°46′58″E or  54.414911 N, 27.782847 E</w:t>
      </w:r>
    </w:p>
    <w:p w:rsidR="00700F36" w:rsidRPr="00F40FCE" w:rsidRDefault="00DD6D07" w:rsidP="00700F36">
      <w:pPr>
        <w:spacing w:line="360" w:lineRule="auto"/>
        <w:jc w:val="both"/>
        <w:rPr>
          <w:rFonts w:ascii="Georgia" w:hAnsi="Georgia" w:cs="Arial"/>
          <w:sz w:val="24"/>
          <w:szCs w:val="24"/>
        </w:rPr>
      </w:pPr>
      <w:r w:rsidRPr="00F40FCE">
        <w:rPr>
          <w:rFonts w:ascii="Georgia" w:hAnsi="Georgia"/>
          <w:sz w:val="24"/>
          <w:szCs w:val="24"/>
        </w:rPr>
        <w:t>Primary contact:</w:t>
      </w:r>
      <w:r w:rsidRPr="00F40FCE">
        <w:rPr>
          <w:rFonts w:ascii="Georgia" w:hAnsi="Georgia"/>
          <w:sz w:val="24"/>
          <w:szCs w:val="24"/>
        </w:rPr>
        <w:tab/>
      </w:r>
      <w:r w:rsidR="00700F36" w:rsidRPr="00F40FCE">
        <w:rPr>
          <w:rFonts w:ascii="Georgia" w:hAnsi="Georgia" w:cs="Arial"/>
          <w:sz w:val="24"/>
          <w:szCs w:val="24"/>
        </w:rPr>
        <w:t xml:space="preserve">Titov Andrei, deputy director, mob. Phone +375291147550, fax +375177422705,  </w:t>
      </w:r>
    </w:p>
    <w:p w:rsidR="00700F36" w:rsidRPr="00F40FCE" w:rsidRDefault="00700F36" w:rsidP="00700F36">
      <w:pPr>
        <w:spacing w:line="360" w:lineRule="auto"/>
        <w:jc w:val="both"/>
        <w:rPr>
          <w:rStyle w:val="InternetLink"/>
          <w:rFonts w:ascii="Georgia" w:hAnsi="Georgia" w:cs="Arial"/>
          <w:color w:val="000000"/>
          <w:sz w:val="24"/>
          <w:szCs w:val="24"/>
        </w:rPr>
      </w:pPr>
      <w:r w:rsidRPr="00F40FCE">
        <w:rPr>
          <w:rFonts w:ascii="Georgia" w:hAnsi="Georgia" w:cs="Arial"/>
          <w:sz w:val="24"/>
          <w:szCs w:val="24"/>
        </w:rPr>
        <w:t>e-mail: 1147550@list.ru</w:t>
      </w:r>
      <w:r w:rsidRPr="00F40FCE">
        <w:rPr>
          <w:rFonts w:ascii="Georgia" w:hAnsi="Georgia" w:cs="Arial"/>
          <w:color w:val="000000"/>
          <w:sz w:val="24"/>
          <w:szCs w:val="24"/>
        </w:rPr>
        <w:t xml:space="preserve"> </w:t>
      </w:r>
    </w:p>
    <w:p w:rsidR="00700F36" w:rsidRPr="00F40FCE" w:rsidRDefault="00DD6D07" w:rsidP="00DD6D07">
      <w:pPr>
        <w:rPr>
          <w:rFonts w:ascii="Georgia" w:hAnsi="Georgia"/>
          <w:sz w:val="24"/>
          <w:szCs w:val="24"/>
        </w:rPr>
      </w:pPr>
      <w:r w:rsidRPr="00F40FCE">
        <w:rPr>
          <w:rFonts w:ascii="Georgia" w:hAnsi="Georgia"/>
          <w:sz w:val="24"/>
          <w:szCs w:val="24"/>
        </w:rPr>
        <w:t>Company website:</w:t>
      </w:r>
      <w:r w:rsidRPr="00F40FCE">
        <w:rPr>
          <w:rFonts w:ascii="Georgia" w:hAnsi="Georgia"/>
          <w:sz w:val="24"/>
          <w:szCs w:val="24"/>
        </w:rPr>
        <w:tab/>
      </w:r>
      <w:bookmarkStart w:id="2" w:name="OLE_LINK1"/>
      <w:bookmarkStart w:id="3" w:name="OLE_LINK2"/>
      <w:r w:rsidR="00700F36" w:rsidRPr="00F40FCE">
        <w:rPr>
          <w:rFonts w:ascii="Georgia" w:hAnsi="Georgia" w:cs="Arial"/>
          <w:color w:val="000000"/>
          <w:sz w:val="24"/>
          <w:szCs w:val="24"/>
        </w:rPr>
        <w:t>www.ecolin.by</w:t>
      </w:r>
      <w:r w:rsidR="00700F36" w:rsidRPr="00F40FCE">
        <w:rPr>
          <w:rFonts w:ascii="Georgia" w:hAnsi="Georgia"/>
          <w:sz w:val="24"/>
          <w:szCs w:val="24"/>
        </w:rPr>
        <w:t xml:space="preserve"> </w:t>
      </w:r>
      <w:bookmarkEnd w:id="2"/>
      <w:bookmarkEnd w:id="3"/>
    </w:p>
    <w:p w:rsidR="00DD6D07" w:rsidRPr="00F40FCE" w:rsidRDefault="00DD6D07" w:rsidP="00DD6D07">
      <w:pPr>
        <w:rPr>
          <w:rFonts w:ascii="Georgia" w:hAnsi="Georgia"/>
          <w:sz w:val="24"/>
          <w:szCs w:val="24"/>
        </w:rPr>
      </w:pPr>
      <w:r w:rsidRPr="00F40FCE">
        <w:rPr>
          <w:rFonts w:ascii="Georgia" w:hAnsi="Georgia"/>
          <w:sz w:val="24"/>
          <w:szCs w:val="24"/>
        </w:rPr>
        <w:t>Date report finalised:</w:t>
      </w:r>
      <w:r w:rsidRPr="00F40FCE">
        <w:rPr>
          <w:rFonts w:ascii="Georgia" w:hAnsi="Georgia"/>
          <w:sz w:val="24"/>
          <w:szCs w:val="24"/>
        </w:rPr>
        <w:tab/>
      </w:r>
      <w:r w:rsidR="00700F36" w:rsidRPr="00F40FCE">
        <w:rPr>
          <w:rFonts w:ascii="Georgia" w:hAnsi="Georgia" w:cs="Arial"/>
          <w:color w:val="000000"/>
          <w:sz w:val="24"/>
          <w:szCs w:val="24"/>
        </w:rPr>
        <w:t>15/02/2017</w:t>
      </w:r>
    </w:p>
    <w:p w:rsidR="00DD6D07" w:rsidRPr="00F40FCE" w:rsidRDefault="00DD6D07" w:rsidP="00DD6D07">
      <w:pPr>
        <w:rPr>
          <w:rFonts w:ascii="Georgia" w:hAnsi="Georgia"/>
          <w:sz w:val="24"/>
          <w:szCs w:val="24"/>
        </w:rPr>
      </w:pPr>
      <w:r w:rsidRPr="00F40FCE">
        <w:rPr>
          <w:rFonts w:ascii="Georgia" w:hAnsi="Georgia"/>
          <w:sz w:val="24"/>
          <w:szCs w:val="24"/>
        </w:rPr>
        <w:t>Close of last CB audit:</w:t>
      </w:r>
      <w:r w:rsidRPr="00F40FCE">
        <w:rPr>
          <w:rFonts w:ascii="Georgia" w:hAnsi="Georgia"/>
          <w:sz w:val="24"/>
          <w:szCs w:val="24"/>
        </w:rPr>
        <w:tab/>
      </w:r>
      <w:r w:rsidR="00700F36" w:rsidRPr="00F40FCE">
        <w:rPr>
          <w:rFonts w:ascii="Georgia" w:hAnsi="Georgia"/>
          <w:sz w:val="24"/>
          <w:szCs w:val="24"/>
        </w:rPr>
        <w:t>27/02/2017</w:t>
      </w:r>
    </w:p>
    <w:p w:rsidR="00DD6D07" w:rsidRPr="00F40FCE" w:rsidRDefault="00DD6D07" w:rsidP="00DD6D07">
      <w:pPr>
        <w:rPr>
          <w:rFonts w:ascii="Georgia" w:hAnsi="Georgia"/>
          <w:sz w:val="24"/>
          <w:szCs w:val="24"/>
        </w:rPr>
      </w:pPr>
      <w:r w:rsidRPr="00F40FCE">
        <w:rPr>
          <w:rFonts w:ascii="Georgia" w:hAnsi="Georgia"/>
          <w:sz w:val="24"/>
          <w:szCs w:val="24"/>
        </w:rPr>
        <w:t>Name of CB:</w:t>
      </w:r>
      <w:r w:rsidRPr="00F40FCE">
        <w:rPr>
          <w:rFonts w:ascii="Georgia" w:hAnsi="Georgia"/>
          <w:sz w:val="24"/>
          <w:szCs w:val="24"/>
        </w:rPr>
        <w:tab/>
      </w:r>
      <w:r w:rsidRPr="00F40FCE">
        <w:rPr>
          <w:rFonts w:ascii="Georgia" w:hAnsi="Georgia"/>
          <w:sz w:val="24"/>
          <w:szCs w:val="24"/>
        </w:rPr>
        <w:tab/>
      </w:r>
      <w:r w:rsidR="00700F36" w:rsidRPr="00F40FCE">
        <w:rPr>
          <w:rFonts w:ascii="Georgia" w:hAnsi="Georgia" w:cs="Arial"/>
          <w:color w:val="000000"/>
          <w:sz w:val="24"/>
          <w:szCs w:val="24"/>
        </w:rPr>
        <w:t>UAB NEPCon LT</w:t>
      </w:r>
    </w:p>
    <w:p w:rsidR="00DD6D07" w:rsidRPr="003538CF" w:rsidRDefault="00DD6D07" w:rsidP="00DD6D07">
      <w:pPr>
        <w:rPr>
          <w:rFonts w:ascii="Georgia" w:hAnsi="Georgia"/>
          <w:sz w:val="24"/>
          <w:szCs w:val="24"/>
          <w:lang w:val="en-US"/>
        </w:rPr>
      </w:pPr>
      <w:r w:rsidRPr="00F40FCE">
        <w:rPr>
          <w:rFonts w:ascii="Georgia" w:hAnsi="Georgia"/>
          <w:sz w:val="24"/>
          <w:szCs w:val="24"/>
        </w:rPr>
        <w:t>Translations from English:</w:t>
      </w:r>
      <w:r w:rsidRPr="00F40FCE">
        <w:rPr>
          <w:rFonts w:ascii="Georgia" w:hAnsi="Georgia"/>
          <w:sz w:val="24"/>
          <w:szCs w:val="24"/>
        </w:rPr>
        <w:tab/>
      </w:r>
      <w:r w:rsidR="003538CF">
        <w:rPr>
          <w:rFonts w:ascii="Georgia" w:hAnsi="Georgia"/>
          <w:sz w:val="24"/>
          <w:szCs w:val="24"/>
          <w:lang w:val="ru-RU"/>
        </w:rPr>
        <w:t xml:space="preserve"> </w:t>
      </w:r>
      <w:r w:rsidR="003538CF">
        <w:rPr>
          <w:rFonts w:ascii="Georgia" w:hAnsi="Georgia"/>
          <w:sz w:val="24"/>
          <w:szCs w:val="24"/>
          <w:lang w:val="en-US"/>
        </w:rPr>
        <w:t>YES</w:t>
      </w:r>
    </w:p>
    <w:p w:rsidR="00700F36" w:rsidRPr="00F40FCE" w:rsidRDefault="00DD6D07" w:rsidP="00DD6D07">
      <w:pPr>
        <w:rPr>
          <w:rFonts w:ascii="Georgia" w:hAnsi="Georgia" w:cs="Arial"/>
          <w:color w:val="000000"/>
          <w:sz w:val="24"/>
          <w:szCs w:val="24"/>
        </w:rPr>
      </w:pPr>
      <w:r w:rsidRPr="00F40FCE">
        <w:rPr>
          <w:rFonts w:ascii="Georgia" w:hAnsi="Georgia"/>
          <w:sz w:val="24"/>
          <w:szCs w:val="24"/>
        </w:rPr>
        <w:t>SBP Standard(s) used:</w:t>
      </w:r>
      <w:r w:rsidRPr="00F40FCE">
        <w:rPr>
          <w:rFonts w:ascii="Georgia" w:hAnsi="Georgia"/>
          <w:sz w:val="24"/>
          <w:szCs w:val="24"/>
        </w:rPr>
        <w:tab/>
      </w:r>
      <w:r w:rsidR="00700F36" w:rsidRPr="00F40FCE">
        <w:rPr>
          <w:rFonts w:ascii="Georgia" w:hAnsi="Georgia" w:cs="Arial"/>
          <w:color w:val="000000"/>
          <w:sz w:val="24"/>
          <w:szCs w:val="24"/>
        </w:rPr>
        <w:t xml:space="preserve">Standard 2 version 1.0; Standard 4 version 1.0; Standard 5 version 1.0; </w:t>
      </w:r>
    </w:p>
    <w:p w:rsidR="00DD6D07" w:rsidRPr="00F40FCE" w:rsidRDefault="00DD6D07" w:rsidP="00DD6D07">
      <w:pPr>
        <w:rPr>
          <w:rFonts w:ascii="Georgia" w:hAnsi="Georgia"/>
          <w:sz w:val="24"/>
          <w:szCs w:val="24"/>
        </w:rPr>
      </w:pPr>
      <w:r w:rsidRPr="00F40FCE">
        <w:rPr>
          <w:rFonts w:ascii="Georgia" w:hAnsi="Georgia"/>
          <w:sz w:val="24"/>
          <w:szCs w:val="24"/>
        </w:rPr>
        <w:t>Weblink to Standard(s) used:</w:t>
      </w:r>
      <w:r w:rsidRPr="00F40FCE">
        <w:rPr>
          <w:rFonts w:ascii="Georgia" w:hAnsi="Georgia"/>
          <w:sz w:val="24"/>
          <w:szCs w:val="24"/>
        </w:rPr>
        <w:tab/>
      </w:r>
      <w:hyperlink r:id="rId13" w:history="1">
        <w:r w:rsidR="00700F36" w:rsidRPr="00F40FCE">
          <w:rPr>
            <w:rStyle w:val="ae"/>
            <w:rFonts w:ascii="Georgia" w:hAnsi="Georgia"/>
            <w:sz w:val="24"/>
            <w:szCs w:val="24"/>
          </w:rPr>
          <w:t>https://sbp-cert.org/documents/standards-documents</w:t>
        </w:r>
      </w:hyperlink>
    </w:p>
    <w:p w:rsidR="00DD6D07" w:rsidRPr="00F40FCE" w:rsidRDefault="00DD6D07" w:rsidP="00DD6D07">
      <w:pPr>
        <w:rPr>
          <w:rFonts w:ascii="Georgia" w:hAnsi="Georgia"/>
          <w:sz w:val="24"/>
          <w:szCs w:val="24"/>
        </w:rPr>
      </w:pPr>
      <w:r w:rsidRPr="00F40FCE">
        <w:rPr>
          <w:rFonts w:ascii="Georgia" w:hAnsi="Georgia"/>
          <w:sz w:val="24"/>
          <w:szCs w:val="24"/>
        </w:rPr>
        <w:t xml:space="preserve">SBP Endorsed Regional Risk Assessment: </w:t>
      </w:r>
      <w:r w:rsidRPr="00F40FCE">
        <w:rPr>
          <w:rFonts w:ascii="Georgia" w:hAnsi="Georgia"/>
          <w:sz w:val="24"/>
          <w:szCs w:val="24"/>
        </w:rPr>
        <w:tab/>
      </w:r>
      <w:r w:rsidR="00700F36" w:rsidRPr="00F40FCE">
        <w:rPr>
          <w:rFonts w:ascii="Georgia" w:hAnsi="Georgia"/>
          <w:sz w:val="24"/>
          <w:szCs w:val="24"/>
        </w:rPr>
        <w:t>N/A</w:t>
      </w:r>
    </w:p>
    <w:p w:rsidR="00DD6D07" w:rsidRDefault="00DD6D07" w:rsidP="00DD6D07">
      <w:pPr>
        <w:rPr>
          <w:rFonts w:ascii="Georgia" w:hAnsi="Georgia" w:cs="Arial"/>
          <w:color w:val="000000"/>
          <w:sz w:val="24"/>
          <w:szCs w:val="24"/>
        </w:rPr>
      </w:pPr>
      <w:r w:rsidRPr="00F40FCE">
        <w:rPr>
          <w:rFonts w:ascii="Georgia" w:hAnsi="Georgia"/>
          <w:sz w:val="24"/>
          <w:szCs w:val="24"/>
        </w:rPr>
        <w:t xml:space="preserve">Weblink to SBE on Company website: </w:t>
      </w:r>
      <w:r w:rsidRPr="00F40FCE">
        <w:rPr>
          <w:rFonts w:ascii="Georgia" w:hAnsi="Georgia"/>
          <w:sz w:val="24"/>
          <w:szCs w:val="24"/>
        </w:rPr>
        <w:tab/>
      </w:r>
      <w:hyperlink r:id="rId14" w:history="1">
        <w:r w:rsidR="00700F36" w:rsidRPr="00F40FCE">
          <w:rPr>
            <w:rStyle w:val="ae"/>
            <w:rFonts w:ascii="Georgia" w:hAnsi="Georgia" w:cs="Arial"/>
            <w:sz w:val="24"/>
            <w:szCs w:val="24"/>
          </w:rPr>
          <w:t>www.ecolin.by</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2"/>
        <w:gridCol w:w="1872"/>
        <w:gridCol w:w="1872"/>
        <w:gridCol w:w="1873"/>
      </w:tblGrid>
      <w:tr w:rsidR="00DD6D07" w:rsidRPr="005E2CC6" w:rsidTr="005E2CC6">
        <w:trPr>
          <w:trHeight w:val="647"/>
        </w:trPr>
        <w:tc>
          <w:tcPr>
            <w:tcW w:w="9350" w:type="dxa"/>
            <w:gridSpan w:val="5"/>
            <w:shd w:val="clear" w:color="auto" w:fill="315644"/>
            <w:vAlign w:val="center"/>
          </w:tcPr>
          <w:p w:rsidR="00DD6D07" w:rsidRPr="005E2CC6" w:rsidRDefault="00DD6D07" w:rsidP="005E2CC6">
            <w:pPr>
              <w:spacing w:before="120" w:after="0" w:line="240" w:lineRule="auto"/>
              <w:jc w:val="center"/>
              <w:rPr>
                <w:b/>
                <w:color w:val="FFFFFF"/>
                <w:lang w:val="en-US"/>
              </w:rPr>
            </w:pPr>
            <w:r w:rsidRPr="005E2CC6">
              <w:rPr>
                <w:b/>
                <w:color w:val="FFFFFF"/>
                <w:lang w:val="en-US"/>
              </w:rPr>
              <w:t>Indicate how the current evaluation fits within the cycle of Supply Base Evaluations</w:t>
            </w:r>
          </w:p>
        </w:tc>
      </w:tr>
      <w:tr w:rsidR="00DD6D07" w:rsidRPr="005E2CC6" w:rsidTr="005E2CC6">
        <w:trPr>
          <w:trHeight w:val="620"/>
        </w:trPr>
        <w:tc>
          <w:tcPr>
            <w:tcW w:w="1861" w:type="dxa"/>
            <w:shd w:val="clear" w:color="auto" w:fill="A3CAB8"/>
            <w:vAlign w:val="center"/>
          </w:tcPr>
          <w:p w:rsidR="00DD6D07" w:rsidRPr="005E2CC6" w:rsidRDefault="00DD6D07" w:rsidP="005E2CC6">
            <w:pPr>
              <w:spacing w:before="120" w:after="0" w:line="240" w:lineRule="auto"/>
              <w:jc w:val="center"/>
              <w:rPr>
                <w:b/>
                <w:lang w:val="en-US"/>
              </w:rPr>
            </w:pPr>
            <w:r w:rsidRPr="005E2CC6">
              <w:rPr>
                <w:b/>
                <w:lang w:val="en-US"/>
              </w:rPr>
              <w:t>Main (Initial)</w:t>
            </w:r>
          </w:p>
          <w:p w:rsidR="00DD6D07" w:rsidRPr="005E2CC6" w:rsidRDefault="00DD6D07" w:rsidP="005E2CC6">
            <w:pPr>
              <w:spacing w:after="120" w:line="240" w:lineRule="auto"/>
              <w:jc w:val="center"/>
              <w:rPr>
                <w:b/>
                <w:lang w:val="en-US"/>
              </w:rPr>
            </w:pPr>
            <w:r w:rsidRPr="005E2CC6">
              <w:rPr>
                <w:b/>
                <w:lang w:val="en-US"/>
              </w:rPr>
              <w:t>Evaluation</w:t>
            </w:r>
          </w:p>
        </w:tc>
        <w:tc>
          <w:tcPr>
            <w:tcW w:w="1872" w:type="dxa"/>
            <w:shd w:val="clear" w:color="auto" w:fill="A3CAB8"/>
            <w:vAlign w:val="center"/>
          </w:tcPr>
          <w:p w:rsidR="00DD6D07" w:rsidRPr="005E2CC6" w:rsidRDefault="00DD6D07" w:rsidP="005E2CC6">
            <w:pPr>
              <w:spacing w:before="120" w:after="0" w:line="240" w:lineRule="auto"/>
              <w:jc w:val="center"/>
              <w:rPr>
                <w:b/>
                <w:lang w:val="en-US"/>
              </w:rPr>
            </w:pPr>
            <w:r w:rsidRPr="005E2CC6">
              <w:rPr>
                <w:b/>
                <w:lang w:val="en-US"/>
              </w:rPr>
              <w:t>First</w:t>
            </w:r>
          </w:p>
          <w:p w:rsidR="00DD6D07" w:rsidRPr="005E2CC6" w:rsidRDefault="00DD6D07" w:rsidP="005E2CC6">
            <w:pPr>
              <w:spacing w:after="120" w:line="240" w:lineRule="auto"/>
              <w:jc w:val="center"/>
              <w:rPr>
                <w:b/>
                <w:lang w:val="en-US"/>
              </w:rPr>
            </w:pPr>
            <w:r w:rsidRPr="005E2CC6">
              <w:rPr>
                <w:b/>
                <w:lang w:val="en-US"/>
              </w:rPr>
              <w:t>Surveillance</w:t>
            </w:r>
          </w:p>
        </w:tc>
        <w:tc>
          <w:tcPr>
            <w:tcW w:w="1872" w:type="dxa"/>
            <w:shd w:val="clear" w:color="auto" w:fill="A3CAB8"/>
            <w:vAlign w:val="center"/>
          </w:tcPr>
          <w:p w:rsidR="00DD6D07" w:rsidRPr="005E2CC6" w:rsidRDefault="00DD6D07" w:rsidP="005E2CC6">
            <w:pPr>
              <w:spacing w:before="120" w:after="120" w:line="240" w:lineRule="auto"/>
              <w:jc w:val="center"/>
              <w:rPr>
                <w:b/>
                <w:lang w:val="en-US"/>
              </w:rPr>
            </w:pPr>
            <w:r w:rsidRPr="005E2CC6">
              <w:rPr>
                <w:b/>
                <w:lang w:val="en-US"/>
              </w:rPr>
              <w:t>Second Surveillance</w:t>
            </w:r>
          </w:p>
        </w:tc>
        <w:tc>
          <w:tcPr>
            <w:tcW w:w="1872" w:type="dxa"/>
            <w:shd w:val="clear" w:color="auto" w:fill="A3CAB8"/>
            <w:vAlign w:val="center"/>
          </w:tcPr>
          <w:p w:rsidR="00DD6D07" w:rsidRPr="005E2CC6" w:rsidRDefault="00DD6D07" w:rsidP="005E2CC6">
            <w:pPr>
              <w:spacing w:before="120" w:after="0" w:line="240" w:lineRule="auto"/>
              <w:jc w:val="center"/>
              <w:rPr>
                <w:b/>
                <w:lang w:val="en-US"/>
              </w:rPr>
            </w:pPr>
            <w:r w:rsidRPr="005E2CC6">
              <w:rPr>
                <w:b/>
                <w:lang w:val="en-US"/>
              </w:rPr>
              <w:t>Third</w:t>
            </w:r>
          </w:p>
          <w:p w:rsidR="00DD6D07" w:rsidRPr="005E2CC6" w:rsidRDefault="00DD6D07" w:rsidP="005E2CC6">
            <w:pPr>
              <w:spacing w:after="120" w:line="240" w:lineRule="auto"/>
              <w:jc w:val="center"/>
              <w:rPr>
                <w:b/>
                <w:lang w:val="en-US"/>
              </w:rPr>
            </w:pPr>
            <w:r w:rsidRPr="005E2CC6">
              <w:rPr>
                <w:b/>
                <w:lang w:val="en-US"/>
              </w:rPr>
              <w:t>Surveillance</w:t>
            </w:r>
          </w:p>
        </w:tc>
        <w:tc>
          <w:tcPr>
            <w:tcW w:w="1873" w:type="dxa"/>
            <w:shd w:val="clear" w:color="auto" w:fill="A3CAB8"/>
            <w:vAlign w:val="center"/>
          </w:tcPr>
          <w:p w:rsidR="00DD6D07" w:rsidRPr="005E2CC6" w:rsidRDefault="00DD6D07" w:rsidP="005E2CC6">
            <w:pPr>
              <w:spacing w:before="120" w:after="0" w:line="240" w:lineRule="auto"/>
              <w:jc w:val="center"/>
              <w:rPr>
                <w:b/>
                <w:lang w:val="en-US"/>
              </w:rPr>
            </w:pPr>
            <w:r w:rsidRPr="005E2CC6">
              <w:rPr>
                <w:b/>
                <w:lang w:val="en-US"/>
              </w:rPr>
              <w:t>Fourth</w:t>
            </w:r>
          </w:p>
          <w:p w:rsidR="00DD6D07" w:rsidRPr="005E2CC6" w:rsidRDefault="00DD6D07" w:rsidP="005E2CC6">
            <w:pPr>
              <w:spacing w:after="120" w:line="240" w:lineRule="auto"/>
              <w:jc w:val="center"/>
              <w:rPr>
                <w:b/>
                <w:lang w:val="en-US"/>
              </w:rPr>
            </w:pPr>
            <w:r w:rsidRPr="005E2CC6">
              <w:rPr>
                <w:b/>
                <w:lang w:val="en-US"/>
              </w:rPr>
              <w:t>Surveillance</w:t>
            </w:r>
          </w:p>
        </w:tc>
      </w:tr>
      <w:tr w:rsidR="00DD6D07" w:rsidRPr="005E2CC6" w:rsidTr="005E2CC6">
        <w:trPr>
          <w:trHeight w:val="710"/>
        </w:trPr>
        <w:tc>
          <w:tcPr>
            <w:tcW w:w="1861" w:type="dxa"/>
            <w:vAlign w:val="center"/>
          </w:tcPr>
          <w:p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c>
          <w:tcPr>
            <w:tcW w:w="1872" w:type="dxa"/>
            <w:vAlign w:val="center"/>
          </w:tcPr>
          <w:p w:rsidR="00DD6D07" w:rsidRPr="005E2CC6" w:rsidRDefault="00700F36" w:rsidP="005E2CC6">
            <w:pPr>
              <w:spacing w:before="120" w:after="120"/>
              <w:jc w:val="center"/>
              <w:rPr>
                <w:b/>
                <w:sz w:val="32"/>
                <w:szCs w:val="32"/>
                <w:lang w:val="en-US"/>
              </w:rPr>
            </w:pPr>
            <w:r w:rsidRPr="005E2CC6">
              <w:rPr>
                <w:rFonts w:ascii="Menlo Regular" w:hAnsi="Menlo Regular" w:cs="Menlo Regular"/>
                <w:b/>
                <w:sz w:val="32"/>
                <w:szCs w:val="32"/>
                <w:lang w:val="en-US"/>
              </w:rPr>
              <w:t>X</w:t>
            </w:r>
          </w:p>
        </w:tc>
        <w:tc>
          <w:tcPr>
            <w:tcW w:w="1872" w:type="dxa"/>
            <w:vAlign w:val="center"/>
          </w:tcPr>
          <w:p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c>
          <w:tcPr>
            <w:tcW w:w="1872" w:type="dxa"/>
            <w:vAlign w:val="center"/>
          </w:tcPr>
          <w:p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c>
          <w:tcPr>
            <w:tcW w:w="1873" w:type="dxa"/>
            <w:vAlign w:val="center"/>
          </w:tcPr>
          <w:p w:rsidR="00DD6D07" w:rsidRPr="005E2CC6" w:rsidRDefault="00DD6D07" w:rsidP="005E2CC6">
            <w:pPr>
              <w:spacing w:before="120" w:after="120"/>
              <w:jc w:val="center"/>
              <w:rPr>
                <w:b/>
                <w:sz w:val="32"/>
                <w:szCs w:val="32"/>
                <w:lang w:val="en-US"/>
              </w:rPr>
            </w:pPr>
            <w:r w:rsidRPr="005E2CC6">
              <w:rPr>
                <w:rFonts w:ascii="Menlo Regular" w:hAnsi="Menlo Regular" w:cs="Menlo Regular"/>
                <w:b/>
                <w:sz w:val="32"/>
                <w:szCs w:val="32"/>
                <w:lang w:val="en-US"/>
              </w:rPr>
              <w:t>☐</w:t>
            </w:r>
          </w:p>
        </w:tc>
      </w:tr>
    </w:tbl>
    <w:p w:rsidR="00DD6D07" w:rsidRDefault="00DD6D07" w:rsidP="00DD6D07"/>
    <w:p w:rsidR="00DD6D07" w:rsidRDefault="00DD6D07" w:rsidP="00DD6D07">
      <w:pPr>
        <w:pStyle w:val="1"/>
      </w:pPr>
      <w:bookmarkStart w:id="4" w:name="_Toc454366453"/>
      <w:r>
        <w:lastRenderedPageBreak/>
        <w:t>Description of the Supply Base</w:t>
      </w:r>
      <w:bookmarkEnd w:id="4"/>
    </w:p>
    <w:p w:rsidR="00DD6D07" w:rsidRDefault="00DD6D07" w:rsidP="00DD6D07">
      <w:pPr>
        <w:pStyle w:val="2"/>
      </w:pPr>
      <w:bookmarkStart w:id="5" w:name="_Toc454366454"/>
      <w:r>
        <w:t>General description</w:t>
      </w:r>
      <w:bookmarkEnd w:id="5"/>
    </w:p>
    <w:p w:rsidR="00E27E89" w:rsidRPr="00F40FCE" w:rsidRDefault="00E27E89" w:rsidP="00E27E89">
      <w:pPr>
        <w:tabs>
          <w:tab w:val="left" w:pos="709"/>
        </w:tabs>
        <w:spacing w:line="360" w:lineRule="auto"/>
        <w:jc w:val="both"/>
        <w:rPr>
          <w:rFonts w:ascii="Georgia" w:hAnsi="Georgia" w:cs="Arial"/>
          <w:sz w:val="24"/>
          <w:szCs w:val="24"/>
        </w:rPr>
      </w:pPr>
      <w:r w:rsidRPr="00F40FCE">
        <w:rPr>
          <w:rFonts w:ascii="Georgia" w:hAnsi="Georgia" w:cs="Arial"/>
          <w:sz w:val="24"/>
          <w:szCs w:val="24"/>
        </w:rPr>
        <w:t>LLC “Ecolin and K” source the raw materials</w:t>
      </w:r>
      <w:r>
        <w:rPr>
          <w:rFonts w:ascii="Georgia" w:hAnsi="Georgia" w:cs="Arial"/>
          <w:sz w:val="24"/>
          <w:szCs w:val="24"/>
        </w:rPr>
        <w:t xml:space="preserve"> for pellets producing</w:t>
      </w:r>
      <w:r w:rsidRPr="00F40FCE">
        <w:rPr>
          <w:rFonts w:ascii="Georgia" w:hAnsi="Georgia" w:cs="Arial"/>
          <w:sz w:val="24"/>
          <w:szCs w:val="24"/>
        </w:rPr>
        <w:t xml:space="preserve"> as feedstock primary and secondary. Secondary feedstock originating as forest residues from own production as well as from external sawmill. Primary feedstock source directly from FMU in Belarus. Feedstock are:</w:t>
      </w:r>
    </w:p>
    <w:p w:rsidR="00E27E89" w:rsidRPr="00F40FCE" w:rsidRDefault="00E27E89" w:rsidP="00E27E89">
      <w:pPr>
        <w:tabs>
          <w:tab w:val="left" w:pos="709"/>
        </w:tabs>
        <w:spacing w:line="360" w:lineRule="auto"/>
        <w:jc w:val="both"/>
        <w:rPr>
          <w:rFonts w:ascii="Georgia" w:hAnsi="Georgia" w:cs="Arial"/>
          <w:sz w:val="24"/>
          <w:szCs w:val="24"/>
        </w:rPr>
      </w:pPr>
      <w:r>
        <w:rPr>
          <w:rFonts w:ascii="Georgia" w:hAnsi="Georgia" w:cs="Arial"/>
          <w:sz w:val="24"/>
          <w:szCs w:val="24"/>
        </w:rPr>
        <w:t xml:space="preserve">SBP-compliant Primary </w:t>
      </w:r>
      <w:r w:rsidRPr="00F40FCE">
        <w:rPr>
          <w:rFonts w:ascii="Georgia" w:hAnsi="Georgia" w:cs="Arial"/>
          <w:sz w:val="24"/>
          <w:szCs w:val="24"/>
        </w:rPr>
        <w:t xml:space="preserve">Feedstock </w:t>
      </w:r>
      <w:r>
        <w:rPr>
          <w:rFonts w:ascii="Georgia" w:hAnsi="Georgia" w:cs="Arial"/>
          <w:sz w:val="24"/>
          <w:szCs w:val="24"/>
        </w:rPr>
        <w:t>–</w:t>
      </w:r>
      <w:r w:rsidRPr="00F40FCE">
        <w:rPr>
          <w:rFonts w:ascii="Georgia" w:hAnsi="Georgia" w:cs="Arial"/>
          <w:sz w:val="24"/>
          <w:szCs w:val="24"/>
        </w:rPr>
        <w:t xml:space="preserve"> 3</w:t>
      </w:r>
      <w:r>
        <w:rPr>
          <w:rFonts w:ascii="Georgia" w:hAnsi="Georgia" w:cs="Arial"/>
          <w:sz w:val="24"/>
          <w:szCs w:val="24"/>
        </w:rPr>
        <w:t>1</w:t>
      </w:r>
      <w:r w:rsidRPr="00F40FCE">
        <w:rPr>
          <w:rFonts w:ascii="Georgia" w:hAnsi="Georgia" w:cs="Arial"/>
          <w:sz w:val="24"/>
          <w:szCs w:val="24"/>
        </w:rPr>
        <w:t xml:space="preserve"> % </w:t>
      </w:r>
      <w:r>
        <w:rPr>
          <w:rFonts w:ascii="Georgia" w:hAnsi="Georgia" w:cs="Arial"/>
          <w:sz w:val="24"/>
          <w:szCs w:val="24"/>
        </w:rPr>
        <w:t>(FSC 100%)</w:t>
      </w:r>
    </w:p>
    <w:p w:rsidR="00E27E89" w:rsidRDefault="00E27E89" w:rsidP="00E27E89">
      <w:pPr>
        <w:tabs>
          <w:tab w:val="left" w:pos="709"/>
        </w:tabs>
        <w:spacing w:line="360" w:lineRule="auto"/>
        <w:jc w:val="both"/>
        <w:rPr>
          <w:rFonts w:ascii="Georgia" w:hAnsi="Georgia" w:cs="Arial"/>
          <w:sz w:val="24"/>
          <w:szCs w:val="24"/>
        </w:rPr>
      </w:pPr>
      <w:r>
        <w:rPr>
          <w:rFonts w:ascii="Georgia" w:hAnsi="Georgia" w:cs="Arial"/>
          <w:sz w:val="24"/>
          <w:szCs w:val="24"/>
        </w:rPr>
        <w:t xml:space="preserve">Quantity of Suppliers – 4 </w:t>
      </w:r>
    </w:p>
    <w:p w:rsidR="00E27E89" w:rsidRDefault="00E27E89" w:rsidP="00E27E89">
      <w:pPr>
        <w:tabs>
          <w:tab w:val="left" w:pos="709"/>
        </w:tabs>
        <w:spacing w:line="360" w:lineRule="auto"/>
        <w:jc w:val="both"/>
        <w:rPr>
          <w:rFonts w:ascii="Georgia" w:hAnsi="Georgia" w:cs="Arial"/>
          <w:sz w:val="24"/>
          <w:szCs w:val="24"/>
        </w:rPr>
      </w:pPr>
      <w:r>
        <w:rPr>
          <w:rFonts w:ascii="Georgia" w:hAnsi="Georgia" w:cs="Arial"/>
          <w:sz w:val="24"/>
          <w:szCs w:val="24"/>
        </w:rPr>
        <w:t xml:space="preserve">SBP-compliant </w:t>
      </w:r>
      <w:r w:rsidRPr="00F40FCE">
        <w:rPr>
          <w:rFonts w:ascii="Georgia" w:hAnsi="Georgia" w:cs="Arial"/>
          <w:sz w:val="24"/>
          <w:szCs w:val="24"/>
        </w:rPr>
        <w:t>Secondary Feedstock -</w:t>
      </w:r>
      <w:r>
        <w:rPr>
          <w:rFonts w:ascii="Georgia" w:hAnsi="Georgia" w:cs="Arial"/>
          <w:sz w:val="24"/>
          <w:szCs w:val="24"/>
        </w:rPr>
        <w:t>6</w:t>
      </w:r>
      <w:r w:rsidR="00694DB7">
        <w:rPr>
          <w:rFonts w:ascii="Georgia" w:hAnsi="Georgia" w:cs="Arial"/>
          <w:sz w:val="24"/>
          <w:szCs w:val="24"/>
        </w:rPr>
        <w:t>3</w:t>
      </w:r>
      <w:r>
        <w:rPr>
          <w:rFonts w:ascii="Georgia" w:hAnsi="Georgia" w:cs="Arial"/>
          <w:sz w:val="24"/>
          <w:szCs w:val="24"/>
        </w:rPr>
        <w:t>,5</w:t>
      </w:r>
      <w:r w:rsidRPr="00F40FCE">
        <w:rPr>
          <w:rFonts w:ascii="Georgia" w:hAnsi="Georgia" w:cs="Arial"/>
          <w:sz w:val="24"/>
          <w:szCs w:val="24"/>
        </w:rPr>
        <w:t>%</w:t>
      </w:r>
      <w:r>
        <w:rPr>
          <w:rFonts w:ascii="Georgia" w:hAnsi="Georgia" w:cs="Arial"/>
          <w:sz w:val="24"/>
          <w:szCs w:val="24"/>
        </w:rPr>
        <w:t xml:space="preserve"> (FSC 100%)</w:t>
      </w:r>
    </w:p>
    <w:p w:rsidR="00E27E89" w:rsidRDefault="00E27E89" w:rsidP="00E27E89">
      <w:pPr>
        <w:tabs>
          <w:tab w:val="left" w:pos="709"/>
        </w:tabs>
        <w:spacing w:line="360" w:lineRule="auto"/>
        <w:jc w:val="both"/>
        <w:rPr>
          <w:rFonts w:ascii="Georgia" w:hAnsi="Georgia" w:cs="Arial"/>
          <w:sz w:val="24"/>
          <w:szCs w:val="24"/>
        </w:rPr>
      </w:pPr>
      <w:bookmarkStart w:id="6" w:name="OLE_LINK3"/>
      <w:bookmarkStart w:id="7" w:name="OLE_LINK4"/>
      <w:r>
        <w:rPr>
          <w:rFonts w:ascii="Georgia" w:hAnsi="Georgia" w:cs="Arial"/>
          <w:sz w:val="24"/>
          <w:szCs w:val="24"/>
        </w:rPr>
        <w:t>Quantity of Suppliers – 2</w:t>
      </w:r>
    </w:p>
    <w:bookmarkEnd w:id="6"/>
    <w:bookmarkEnd w:id="7"/>
    <w:p w:rsidR="00E27E89" w:rsidRDefault="00E27E89" w:rsidP="00E27E89">
      <w:pPr>
        <w:tabs>
          <w:tab w:val="left" w:pos="709"/>
        </w:tabs>
        <w:spacing w:line="360" w:lineRule="auto"/>
        <w:jc w:val="both"/>
        <w:rPr>
          <w:rFonts w:ascii="Georgia" w:hAnsi="Georgia" w:cs="Arial"/>
          <w:sz w:val="24"/>
          <w:szCs w:val="24"/>
        </w:rPr>
      </w:pPr>
      <w:r>
        <w:rPr>
          <w:rFonts w:ascii="Georgia" w:hAnsi="Georgia" w:cs="Arial"/>
          <w:sz w:val="24"/>
          <w:szCs w:val="24"/>
        </w:rPr>
        <w:t>SBP-non compliant Secondary feedstock – 5,5% (not certified)</w:t>
      </w:r>
    </w:p>
    <w:p w:rsidR="00E27E89" w:rsidRDefault="00E27E89" w:rsidP="00E27E89">
      <w:pPr>
        <w:tabs>
          <w:tab w:val="left" w:pos="709"/>
        </w:tabs>
        <w:spacing w:line="360" w:lineRule="auto"/>
        <w:jc w:val="both"/>
        <w:rPr>
          <w:rFonts w:ascii="Georgia" w:hAnsi="Georgia" w:cs="Arial"/>
          <w:sz w:val="24"/>
          <w:szCs w:val="24"/>
        </w:rPr>
      </w:pPr>
      <w:r>
        <w:rPr>
          <w:rFonts w:ascii="Georgia" w:hAnsi="Georgia" w:cs="Arial"/>
          <w:sz w:val="24"/>
          <w:szCs w:val="24"/>
        </w:rPr>
        <w:t>Quantity of Suppliers – 1</w:t>
      </w:r>
    </w:p>
    <w:p w:rsidR="00E27E89" w:rsidRPr="00F40FCE" w:rsidRDefault="00E27E89" w:rsidP="00E27E89">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Species: Species: Picea abies (L.) H. Karst.); Pinus sylvestris (L.); </w:t>
      </w:r>
    </w:p>
    <w:p w:rsidR="00E27E89" w:rsidRPr="00F40FCE" w:rsidRDefault="00E27E89" w:rsidP="00E27E89">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Feedstock for FSC 100% and SBP- compliant pellets are primary and secondary feedstock from only FSC 100% wood. </w:t>
      </w:r>
    </w:p>
    <w:p w:rsidR="003538CF" w:rsidRPr="003538CF" w:rsidRDefault="003538CF" w:rsidP="005E2CC6">
      <w:pPr>
        <w:tabs>
          <w:tab w:val="left" w:pos="709"/>
        </w:tabs>
        <w:spacing w:line="360" w:lineRule="auto"/>
        <w:jc w:val="both"/>
        <w:rPr>
          <w:rFonts w:ascii="Georgia" w:hAnsi="Georgia" w:cs="Arial"/>
          <w:b/>
          <w:sz w:val="24"/>
          <w:szCs w:val="24"/>
          <w:lang w:val="en-US"/>
        </w:rPr>
      </w:pPr>
      <w:r w:rsidRPr="003538CF">
        <w:rPr>
          <w:rFonts w:ascii="Georgia" w:hAnsi="Georgia" w:cs="Arial"/>
          <w:b/>
          <w:sz w:val="24"/>
          <w:szCs w:val="24"/>
          <w:lang w:val="en-US"/>
        </w:rPr>
        <w:t>Forest fund</w:t>
      </w:r>
    </w:p>
    <w:p w:rsidR="005E2CC6" w:rsidRPr="00F40FCE" w:rsidRDefault="005E2CC6" w:rsidP="005E2CC6">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Forest fund in Belarus includes forest covered area, as well as other area that is intended for the needs of forestry, and occupies 9.5 million hectares – 8.7 million hectares of this area is covered by forest. Woodiness </w:t>
      </w:r>
      <w:r w:rsidRPr="00F40FCE">
        <w:rPr>
          <w:rFonts w:ascii="Georgia" w:hAnsi="Georgia" w:cs="Arial"/>
          <w:color w:val="000000"/>
          <w:sz w:val="24"/>
          <w:szCs w:val="24"/>
        </w:rPr>
        <w:t>of the Republic of Belarus</w:t>
      </w:r>
      <w:r w:rsidRPr="00F40FCE">
        <w:rPr>
          <w:rFonts w:ascii="Georgia" w:hAnsi="Georgia" w:cs="Arial"/>
          <w:sz w:val="24"/>
          <w:szCs w:val="24"/>
        </w:rPr>
        <w:t xml:space="preserve"> is 39.5 % </w:t>
      </w:r>
    </w:p>
    <w:p w:rsidR="005E2CC6" w:rsidRPr="00F40FCE" w:rsidRDefault="005E2CC6" w:rsidP="005E2CC6">
      <w:pPr>
        <w:tabs>
          <w:tab w:val="left" w:pos="709"/>
        </w:tabs>
        <w:spacing w:line="360" w:lineRule="auto"/>
        <w:jc w:val="both"/>
        <w:rPr>
          <w:rFonts w:ascii="Georgia" w:hAnsi="Georgia" w:cs="Arial"/>
          <w:sz w:val="24"/>
          <w:szCs w:val="24"/>
        </w:rPr>
      </w:pPr>
      <w:r w:rsidRPr="00F40FCE">
        <w:rPr>
          <w:rFonts w:ascii="Georgia" w:hAnsi="Georgia" w:cs="Arial"/>
          <w:sz w:val="24"/>
          <w:szCs w:val="24"/>
        </w:rPr>
        <w:t>As a result of purposeful work in reforestation, area covered by forest is increasing. Expansion happens both naturally and is facilitated by afforestation of infertile land that is not suitable for agriculture. In Belarus, at the same time with the increase of total area of forest fund, also regular increase of new, mature and overgrown plantations  can be observed.</w:t>
      </w:r>
    </w:p>
    <w:p w:rsidR="005E2CC6" w:rsidRPr="00F40FCE" w:rsidRDefault="005E2CC6" w:rsidP="005E2CC6">
      <w:pPr>
        <w:tabs>
          <w:tab w:val="left" w:pos="709"/>
        </w:tabs>
        <w:spacing w:line="360" w:lineRule="auto"/>
        <w:jc w:val="both"/>
        <w:rPr>
          <w:rFonts w:ascii="Georgia" w:hAnsi="Georgia" w:cs="Arial"/>
          <w:sz w:val="24"/>
          <w:szCs w:val="24"/>
        </w:rPr>
      </w:pPr>
      <w:r w:rsidRPr="00F40FCE">
        <w:rPr>
          <w:rFonts w:ascii="Georgia" w:hAnsi="Georgia" w:cs="Arial"/>
          <w:sz w:val="24"/>
          <w:szCs w:val="24"/>
        </w:rPr>
        <w:lastRenderedPageBreak/>
        <w:t>Total stock of wood is 1714 million cubic meters, including mature and overgrown plantations – 263 million cubic meters.</w:t>
      </w:r>
    </w:p>
    <w:p w:rsidR="005E2CC6" w:rsidRPr="00F40FCE" w:rsidRDefault="005E2CC6" w:rsidP="005E2CC6">
      <w:pPr>
        <w:tabs>
          <w:tab w:val="left" w:pos="709"/>
        </w:tabs>
        <w:spacing w:line="360" w:lineRule="auto"/>
        <w:jc w:val="both"/>
        <w:rPr>
          <w:rFonts w:ascii="Georgia" w:hAnsi="Georgia" w:cs="Arial"/>
          <w:sz w:val="24"/>
          <w:szCs w:val="24"/>
        </w:rPr>
      </w:pPr>
      <w:r w:rsidRPr="00F40FCE">
        <w:rPr>
          <w:rFonts w:ascii="Georgia" w:hAnsi="Georgia" w:cs="Arial"/>
          <w:sz w:val="24"/>
          <w:szCs w:val="24"/>
        </w:rPr>
        <w:t>The average age of plantations – 54 years.</w:t>
      </w:r>
    </w:p>
    <w:p w:rsidR="005E2CC6" w:rsidRPr="00F40FCE" w:rsidRDefault="005E2CC6" w:rsidP="005E2CC6">
      <w:pPr>
        <w:spacing w:line="360" w:lineRule="auto"/>
        <w:jc w:val="both"/>
        <w:rPr>
          <w:rFonts w:ascii="Georgia" w:eastAsia="MS Mincho" w:hAnsi="Georgia" w:cs="Arial"/>
          <w:b/>
          <w:sz w:val="24"/>
          <w:szCs w:val="24"/>
        </w:rPr>
      </w:pPr>
      <w:r w:rsidRPr="00F40FCE">
        <w:rPr>
          <w:rFonts w:ascii="Georgia" w:hAnsi="Georgia" w:cs="Arial"/>
          <w:b/>
          <w:sz w:val="24"/>
          <w:szCs w:val="24"/>
        </w:rPr>
        <w:t xml:space="preserve">Distribution of forests by dominant species: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 xml:space="preserve">pine – 50.3 %;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spruce–9.2 %;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birch – 23.2 %;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black alder – 3.3 %;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grey alder – 3.3 %;</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aspen – 2.1%;</w:t>
      </w:r>
    </w:p>
    <w:p w:rsidR="005E2CC6" w:rsidRPr="00F40FCE" w:rsidRDefault="005E2CC6" w:rsidP="005E2CC6">
      <w:pPr>
        <w:numPr>
          <w:ilvl w:val="0"/>
          <w:numId w:val="17"/>
        </w:numPr>
        <w:spacing w:after="0" w:line="360" w:lineRule="auto"/>
        <w:contextualSpacing/>
        <w:jc w:val="both"/>
        <w:rPr>
          <w:rFonts w:ascii="Georgia" w:eastAsia="MS Mincho" w:hAnsi="Georgia" w:cs="Arial"/>
          <w:sz w:val="24"/>
          <w:szCs w:val="24"/>
        </w:rPr>
      </w:pPr>
      <w:r w:rsidRPr="00F40FCE">
        <w:rPr>
          <w:rFonts w:ascii="Georgia" w:hAnsi="Georgia" w:cs="Arial"/>
          <w:sz w:val="24"/>
          <w:szCs w:val="24"/>
        </w:rPr>
        <w:t>other species – 3.3 %.</w:t>
      </w:r>
    </w:p>
    <w:p w:rsidR="005E2CC6" w:rsidRPr="00F40FCE" w:rsidRDefault="005E2CC6" w:rsidP="005E2CC6">
      <w:pPr>
        <w:tabs>
          <w:tab w:val="left" w:pos="709"/>
        </w:tabs>
        <w:spacing w:line="360" w:lineRule="auto"/>
        <w:jc w:val="both"/>
        <w:rPr>
          <w:rFonts w:ascii="Georgia" w:hAnsi="Georgia" w:cs="Arial"/>
          <w:sz w:val="24"/>
          <w:szCs w:val="24"/>
        </w:rPr>
      </w:pPr>
      <w:r w:rsidRPr="00F40FCE">
        <w:rPr>
          <w:rFonts w:ascii="Georgia" w:hAnsi="Georgia" w:cs="Arial"/>
          <w:sz w:val="24"/>
          <w:szCs w:val="24"/>
        </w:rPr>
        <w:t xml:space="preserve">Source: </w:t>
      </w:r>
      <w:hyperlink r:id="rId15" w:history="1">
        <w:r w:rsidRPr="00F40FCE">
          <w:rPr>
            <w:rStyle w:val="ae"/>
            <w:rFonts w:ascii="Georgia" w:hAnsi="Georgia" w:cs="Arial"/>
            <w:sz w:val="24"/>
            <w:szCs w:val="24"/>
          </w:rPr>
          <w:t>http://www.mlh.by</w:t>
        </w:r>
      </w:hyperlink>
      <w:r w:rsidRPr="00F40FCE">
        <w:rPr>
          <w:rFonts w:ascii="Georgia" w:hAnsi="Georgia" w:cs="Arial"/>
          <w:sz w:val="24"/>
          <w:szCs w:val="24"/>
        </w:rPr>
        <w:t xml:space="preserve"> </w:t>
      </w:r>
    </w:p>
    <w:p w:rsidR="005E2CC6" w:rsidRPr="00F40FCE" w:rsidRDefault="00F40FCE" w:rsidP="00F40FCE">
      <w:pPr>
        <w:tabs>
          <w:tab w:val="left" w:pos="1845"/>
        </w:tabs>
        <w:spacing w:line="360" w:lineRule="auto"/>
        <w:jc w:val="both"/>
        <w:rPr>
          <w:rFonts w:ascii="Georgia" w:hAnsi="Georgia" w:cs="Arial"/>
          <w:sz w:val="24"/>
          <w:szCs w:val="24"/>
        </w:rPr>
      </w:pPr>
      <w:r w:rsidRPr="00F40FCE">
        <w:rPr>
          <w:rFonts w:ascii="Georgia" w:hAnsi="Georgia" w:cs="Arial"/>
          <w:sz w:val="24"/>
          <w:szCs w:val="24"/>
        </w:rPr>
        <w:tab/>
      </w:r>
    </w:p>
    <w:p w:rsidR="005E2CC6" w:rsidRPr="00F40FCE" w:rsidRDefault="005E2CC6" w:rsidP="005E2CC6">
      <w:pPr>
        <w:spacing w:line="360" w:lineRule="auto"/>
        <w:contextualSpacing/>
        <w:jc w:val="both"/>
        <w:rPr>
          <w:rFonts w:ascii="Georgia" w:hAnsi="Georgia" w:cs="Arial"/>
          <w:b/>
          <w:sz w:val="24"/>
          <w:szCs w:val="24"/>
        </w:rPr>
      </w:pPr>
      <w:r w:rsidRPr="00F40FCE">
        <w:rPr>
          <w:rFonts w:ascii="Georgia" w:hAnsi="Georgia" w:cs="Arial"/>
          <w:b/>
          <w:sz w:val="24"/>
          <w:szCs w:val="24"/>
        </w:rPr>
        <w:t>Forest management</w:t>
      </w:r>
    </w:p>
    <w:p w:rsidR="005E2CC6" w:rsidRPr="00F40FCE" w:rsidRDefault="005E2CC6" w:rsidP="005E2CC6">
      <w:pPr>
        <w:spacing w:line="360" w:lineRule="auto"/>
        <w:contextualSpacing/>
        <w:jc w:val="both"/>
        <w:rPr>
          <w:rFonts w:ascii="Georgia" w:eastAsia="MS Mincho" w:hAnsi="Georgia" w:cs="Arial"/>
          <w:sz w:val="24"/>
          <w:szCs w:val="24"/>
        </w:rPr>
      </w:pPr>
      <w:r w:rsidRPr="00F40FCE">
        <w:rPr>
          <w:rFonts w:ascii="Georgia" w:eastAsia="MS Mincho" w:hAnsi="Georgia" w:cs="Arial"/>
          <w:sz w:val="24"/>
          <w:szCs w:val="24"/>
        </w:rPr>
        <w:t>Forest in the Republic of Belarus is exclusively state’s property. The Republic of Belarus carries out maintenance, usage and management of the forests via authorized institutions of forest management; the main functions of these institutions are management and usage of the forests. In accordance with the Forest Code, institutions of forest management are obliged to carry out measures of forest management according to legislation on forest and nature protection and to ensure compliance with the requirements of legislation on usage, protection, defense and replanting of the forests and protection of the environment.</w:t>
      </w:r>
    </w:p>
    <w:p w:rsidR="005E2CC6" w:rsidRPr="00F40FCE" w:rsidRDefault="005E2CC6" w:rsidP="005E2CC6">
      <w:pPr>
        <w:spacing w:line="360" w:lineRule="auto"/>
        <w:contextualSpacing/>
        <w:jc w:val="both"/>
        <w:rPr>
          <w:rFonts w:ascii="Georgia" w:hAnsi="Georgia" w:cs="Arial"/>
          <w:b/>
          <w:sz w:val="24"/>
          <w:szCs w:val="24"/>
        </w:rPr>
      </w:pPr>
    </w:p>
    <w:p w:rsidR="005E2CC6" w:rsidRPr="00F40FCE" w:rsidRDefault="005E2CC6" w:rsidP="005E2CC6">
      <w:pPr>
        <w:spacing w:line="360" w:lineRule="auto"/>
        <w:contextualSpacing/>
        <w:jc w:val="both"/>
        <w:rPr>
          <w:rFonts w:ascii="Georgia" w:hAnsi="Georgia" w:cs="Arial"/>
          <w:b/>
          <w:sz w:val="24"/>
          <w:szCs w:val="24"/>
        </w:rPr>
      </w:pPr>
      <w:r w:rsidRPr="00F40FCE">
        <w:rPr>
          <w:rFonts w:ascii="Georgia" w:hAnsi="Georgia" w:cs="Arial"/>
          <w:b/>
          <w:sz w:val="24"/>
          <w:szCs w:val="24"/>
        </w:rPr>
        <w:t>Forest usage</w:t>
      </w:r>
    </w:p>
    <w:p w:rsidR="005E2CC6" w:rsidRPr="00F40FCE" w:rsidRDefault="005E2CC6" w:rsidP="005E2CC6">
      <w:pPr>
        <w:spacing w:line="360" w:lineRule="auto"/>
        <w:contextualSpacing/>
        <w:jc w:val="both"/>
        <w:rPr>
          <w:rFonts w:ascii="Georgia" w:eastAsia="MS Mincho" w:hAnsi="Georgia" w:cs="Arial"/>
          <w:sz w:val="24"/>
          <w:szCs w:val="24"/>
        </w:rPr>
      </w:pPr>
      <w:r w:rsidRPr="00F40FCE">
        <w:rPr>
          <w:rFonts w:ascii="Georgia" w:eastAsia="MS Mincho" w:hAnsi="Georgia" w:cs="Arial"/>
          <w:sz w:val="24"/>
          <w:szCs w:val="24"/>
        </w:rPr>
        <w:t>Forest usage in Belarus is realized according to the principle of continuity and sustainability. Annual volume of the produced woods during 2016 was approximately 15,1 million cubic meters.</w:t>
      </w:r>
    </w:p>
    <w:p w:rsidR="005E2CC6" w:rsidRDefault="005E2CC6" w:rsidP="005E2CC6">
      <w:pPr>
        <w:spacing w:line="360" w:lineRule="auto"/>
        <w:jc w:val="both"/>
        <w:rPr>
          <w:rFonts w:ascii="Georgia" w:hAnsi="Georgia" w:cs="Arial"/>
          <w:sz w:val="24"/>
          <w:szCs w:val="24"/>
        </w:rPr>
      </w:pPr>
      <w:r w:rsidRPr="00F40FCE">
        <w:rPr>
          <w:rFonts w:ascii="Georgia" w:hAnsi="Georgia" w:cs="Arial"/>
          <w:sz w:val="24"/>
          <w:szCs w:val="24"/>
        </w:rPr>
        <w:t xml:space="preserve">Source: </w:t>
      </w:r>
      <w:hyperlink r:id="rId16" w:history="1">
        <w:r w:rsidRPr="00F40FCE">
          <w:rPr>
            <w:rStyle w:val="ae"/>
            <w:rFonts w:ascii="Georgia" w:hAnsi="Georgia" w:cs="Arial"/>
            <w:sz w:val="24"/>
            <w:szCs w:val="24"/>
          </w:rPr>
          <w:t>http://www.mlh.by</w:t>
        </w:r>
      </w:hyperlink>
      <w:r w:rsidRPr="00F40FCE">
        <w:rPr>
          <w:rFonts w:ascii="Georgia" w:hAnsi="Georgia" w:cs="Arial"/>
          <w:sz w:val="24"/>
          <w:szCs w:val="24"/>
        </w:rPr>
        <w:t xml:space="preserve">, </w:t>
      </w:r>
    </w:p>
    <w:p w:rsidR="007A4034" w:rsidRDefault="007A4034" w:rsidP="005E2CC6">
      <w:pPr>
        <w:spacing w:line="360" w:lineRule="auto"/>
        <w:jc w:val="both"/>
        <w:rPr>
          <w:rFonts w:ascii="Georgia" w:hAnsi="Georgia" w:cs="Arial"/>
          <w:b/>
          <w:sz w:val="24"/>
          <w:szCs w:val="24"/>
        </w:rPr>
      </w:pPr>
    </w:p>
    <w:p w:rsidR="007A4034" w:rsidRDefault="007A4034" w:rsidP="005E2CC6">
      <w:pPr>
        <w:spacing w:line="360" w:lineRule="auto"/>
        <w:jc w:val="both"/>
        <w:rPr>
          <w:rFonts w:ascii="Georgia" w:hAnsi="Georgia" w:cs="Arial"/>
          <w:b/>
          <w:sz w:val="24"/>
          <w:szCs w:val="24"/>
        </w:rPr>
      </w:pPr>
    </w:p>
    <w:p w:rsidR="005E2CC6" w:rsidRPr="00F40FCE" w:rsidRDefault="005E2CC6" w:rsidP="005E2CC6">
      <w:pPr>
        <w:spacing w:line="360" w:lineRule="auto"/>
        <w:jc w:val="both"/>
        <w:rPr>
          <w:rFonts w:ascii="Georgia" w:hAnsi="Georgia" w:cs="Arial"/>
          <w:b/>
          <w:sz w:val="24"/>
          <w:szCs w:val="24"/>
        </w:rPr>
      </w:pPr>
      <w:r w:rsidRPr="00F40FCE">
        <w:rPr>
          <w:rFonts w:ascii="Georgia" w:hAnsi="Georgia" w:cs="Arial"/>
          <w:b/>
          <w:sz w:val="24"/>
          <w:szCs w:val="24"/>
        </w:rPr>
        <w:lastRenderedPageBreak/>
        <w:t>Biological diversity</w:t>
      </w:r>
    </w:p>
    <w:p w:rsidR="005E2CC6" w:rsidRPr="00F40FCE" w:rsidRDefault="005E2CC6" w:rsidP="005E2CC6">
      <w:pPr>
        <w:spacing w:line="360" w:lineRule="auto"/>
        <w:jc w:val="both"/>
        <w:rPr>
          <w:rFonts w:ascii="Georgia" w:hAnsi="Georgia" w:cs="Arial"/>
          <w:sz w:val="24"/>
          <w:szCs w:val="24"/>
        </w:rPr>
      </w:pPr>
      <w:r w:rsidRPr="00F40FCE">
        <w:rPr>
          <w:rFonts w:ascii="Georgia" w:hAnsi="Georgia" w:cs="Arial"/>
          <w:sz w:val="24"/>
          <w:szCs w:val="24"/>
        </w:rPr>
        <w:t>Belarus is a signatory of the CITES Convention since 1995. Requirements of CITES are respected in forestry, although, in Belarus, there are no species included in the lists of CITES.</w:t>
      </w:r>
    </w:p>
    <w:p w:rsidR="005E2CC6" w:rsidRPr="00F40FCE" w:rsidRDefault="005E2CC6" w:rsidP="005E2CC6">
      <w:pPr>
        <w:spacing w:line="360" w:lineRule="auto"/>
        <w:jc w:val="both"/>
        <w:rPr>
          <w:rFonts w:ascii="Georgia" w:hAnsi="Georgia" w:cs="Arial"/>
          <w:sz w:val="24"/>
          <w:szCs w:val="24"/>
        </w:rPr>
      </w:pPr>
      <w:r w:rsidRPr="00F40FCE">
        <w:rPr>
          <w:rFonts w:ascii="Georgia" w:hAnsi="Georgia" w:cs="Arial"/>
          <w:sz w:val="24"/>
          <w:szCs w:val="24"/>
        </w:rPr>
        <w:t xml:space="preserve">Annual reforestation is carried out over an area of 32 000 hectares, including 81 % of forest planting and 19 % of natural regeneration. </w:t>
      </w:r>
      <w:hyperlink r:id="rId17" w:history="1">
        <w:r w:rsidRPr="00F40FCE">
          <w:rPr>
            <w:rStyle w:val="ae"/>
            <w:rFonts w:ascii="Georgia" w:hAnsi="Georgia" w:cs="Arial"/>
            <w:sz w:val="24"/>
            <w:szCs w:val="24"/>
          </w:rPr>
          <w:t>http://belstat.gov.by/</w:t>
        </w:r>
      </w:hyperlink>
      <w:r w:rsidRPr="00F40FCE">
        <w:rPr>
          <w:rFonts w:ascii="Georgia" w:hAnsi="Georgia" w:cs="Arial"/>
          <w:sz w:val="24"/>
          <w:szCs w:val="24"/>
        </w:rPr>
        <w:t xml:space="preserve"> (2015)</w:t>
      </w:r>
    </w:p>
    <w:p w:rsidR="005E2CC6" w:rsidRPr="00F40FCE" w:rsidRDefault="005E2CC6" w:rsidP="005E2CC6">
      <w:pPr>
        <w:spacing w:line="360" w:lineRule="auto"/>
        <w:jc w:val="both"/>
        <w:rPr>
          <w:rFonts w:ascii="Georgia" w:eastAsia="Times New Roman" w:hAnsi="Georgia" w:cs="Arial"/>
          <w:sz w:val="24"/>
          <w:szCs w:val="24"/>
        </w:rPr>
      </w:pPr>
      <w:r w:rsidRPr="00F40FCE">
        <w:rPr>
          <w:rFonts w:ascii="Georgia" w:eastAsia="Times New Roman" w:hAnsi="Georgia" w:cs="Arial"/>
          <w:sz w:val="24"/>
          <w:szCs w:val="24"/>
        </w:rPr>
        <w:t>In the territory of Belarus, two state reserves – Berezinsky Biosphere Reserve (85.2 thousands hectares) and Polesie State Radioecological Reserve (216.1 thousands hectares) and four national parks –Bialowieza Forest (152.962 thousands hectares), Braslav Lakes (69.115 thousands hectares),national parks “Narochansky” (93.3 thousands hectares) and “Pripyatsky” (85 841 thousands hectares).</w:t>
      </w:r>
    </w:p>
    <w:p w:rsidR="005E2CC6" w:rsidRPr="00F40FCE" w:rsidRDefault="005E2CC6" w:rsidP="005E2CC6">
      <w:pPr>
        <w:spacing w:line="360" w:lineRule="auto"/>
        <w:jc w:val="both"/>
        <w:rPr>
          <w:rFonts w:ascii="Georgia" w:hAnsi="Georgia" w:cs="Arial"/>
          <w:b/>
          <w:sz w:val="24"/>
          <w:szCs w:val="24"/>
        </w:rPr>
      </w:pPr>
      <w:r w:rsidRPr="00F40FCE">
        <w:rPr>
          <w:rFonts w:ascii="Georgia" w:hAnsi="Georgia" w:cs="Arial"/>
          <w:b/>
          <w:sz w:val="24"/>
          <w:szCs w:val="24"/>
        </w:rPr>
        <w:t>Forest and community</w:t>
      </w:r>
    </w:p>
    <w:p w:rsidR="005E2CC6" w:rsidRPr="00F40FCE" w:rsidRDefault="005E2CC6" w:rsidP="005E2CC6">
      <w:pPr>
        <w:spacing w:line="360" w:lineRule="auto"/>
        <w:jc w:val="both"/>
        <w:rPr>
          <w:rFonts w:ascii="Georgia" w:eastAsia="Times New Roman" w:hAnsi="Georgia" w:cs="Arial"/>
          <w:sz w:val="24"/>
          <w:szCs w:val="24"/>
        </w:rPr>
      </w:pPr>
      <w:r w:rsidRPr="00F40FCE">
        <w:rPr>
          <w:rFonts w:ascii="Georgia" w:eastAsia="Times New Roman" w:hAnsi="Georgia" w:cs="Arial"/>
          <w:sz w:val="24"/>
          <w:szCs w:val="24"/>
        </w:rPr>
        <w:t>In 2016, all kinds of cuttings provided 15.1 million cubic meters of marketable timber while planned volume was 12,5 million cubic meters (that means plan was fulfilled for 120%). Cuttings volume of 2016 has grown up for 11,8 % for the level of 2015.</w:t>
      </w:r>
    </w:p>
    <w:p w:rsidR="005E2CC6" w:rsidRPr="00F40FCE" w:rsidRDefault="005E2CC6" w:rsidP="005E2CC6">
      <w:pPr>
        <w:spacing w:line="360" w:lineRule="auto"/>
        <w:jc w:val="both"/>
        <w:rPr>
          <w:rFonts w:ascii="Georgia" w:eastAsia="Times New Roman" w:hAnsi="Georgia" w:cs="Arial"/>
          <w:sz w:val="24"/>
          <w:szCs w:val="24"/>
        </w:rPr>
      </w:pPr>
      <w:r w:rsidRPr="00F40FCE">
        <w:rPr>
          <w:rFonts w:ascii="Georgia" w:eastAsia="Times New Roman" w:hAnsi="Georgia" w:cs="Arial"/>
          <w:sz w:val="24"/>
          <w:szCs w:val="24"/>
        </w:rPr>
        <w:t>In 2016 in forest cutting sphere percentage of forest machines work increased for 46% (6,9 million cubic meters).</w:t>
      </w:r>
    </w:p>
    <w:p w:rsidR="005E2CC6" w:rsidRPr="00F40FCE" w:rsidRDefault="005E2CC6" w:rsidP="005E2CC6">
      <w:pPr>
        <w:spacing w:line="360" w:lineRule="auto"/>
        <w:jc w:val="both"/>
        <w:rPr>
          <w:rFonts w:ascii="Georgia" w:eastAsia="Times New Roman" w:hAnsi="Georgia" w:cs="Arial"/>
          <w:sz w:val="24"/>
          <w:szCs w:val="24"/>
        </w:rPr>
      </w:pPr>
      <w:r w:rsidRPr="00F40FCE">
        <w:rPr>
          <w:rFonts w:ascii="Georgia" w:eastAsia="Times New Roman" w:hAnsi="Georgia" w:cs="Arial"/>
          <w:sz w:val="24"/>
          <w:szCs w:val="24"/>
        </w:rPr>
        <w:t>Positive balance of external trade was 1</w:t>
      </w:r>
      <w:r w:rsidR="0073678A" w:rsidRPr="00F40FCE">
        <w:rPr>
          <w:rFonts w:ascii="Georgia" w:eastAsia="Times New Roman" w:hAnsi="Georgia" w:cs="Arial"/>
          <w:sz w:val="24"/>
          <w:szCs w:val="24"/>
        </w:rPr>
        <w:t>40</w:t>
      </w:r>
      <w:r w:rsidRPr="00F40FCE">
        <w:rPr>
          <w:rFonts w:ascii="Georgia" w:eastAsia="Times New Roman" w:hAnsi="Georgia" w:cs="Arial"/>
          <w:sz w:val="24"/>
          <w:szCs w:val="24"/>
        </w:rPr>
        <w:t xml:space="preserve"> million USA dollars. </w:t>
      </w:r>
      <w:r w:rsidR="0073678A" w:rsidRPr="00F40FCE">
        <w:rPr>
          <w:rFonts w:ascii="Georgia" w:eastAsia="Times New Roman" w:hAnsi="Georgia" w:cs="Arial"/>
          <w:sz w:val="24"/>
          <w:szCs w:val="24"/>
        </w:rPr>
        <w:t>2</w:t>
      </w:r>
      <w:r w:rsidRPr="00F40FCE">
        <w:rPr>
          <w:rFonts w:ascii="Georgia" w:eastAsia="Times New Roman" w:hAnsi="Georgia" w:cs="Arial"/>
          <w:sz w:val="24"/>
          <w:szCs w:val="24"/>
        </w:rPr>
        <w:t>.</w:t>
      </w:r>
      <w:r w:rsidR="0073678A" w:rsidRPr="00F40FCE">
        <w:rPr>
          <w:rFonts w:ascii="Georgia" w:eastAsia="Times New Roman" w:hAnsi="Georgia" w:cs="Arial"/>
          <w:sz w:val="24"/>
          <w:szCs w:val="24"/>
        </w:rPr>
        <w:t>6</w:t>
      </w:r>
      <w:r w:rsidRPr="00F40FCE">
        <w:rPr>
          <w:rFonts w:ascii="Georgia" w:eastAsia="Times New Roman" w:hAnsi="Georgia" w:cs="Arial"/>
          <w:sz w:val="24"/>
          <w:szCs w:val="24"/>
        </w:rPr>
        <w:t xml:space="preserve"> million cubic meters of round timber and </w:t>
      </w:r>
      <w:r w:rsidR="0073678A" w:rsidRPr="00F40FCE">
        <w:rPr>
          <w:rFonts w:ascii="Georgia" w:eastAsia="Times New Roman" w:hAnsi="Georgia" w:cs="Arial"/>
          <w:sz w:val="24"/>
          <w:szCs w:val="24"/>
        </w:rPr>
        <w:t>324</w:t>
      </w:r>
      <w:r w:rsidRPr="00F40FCE">
        <w:rPr>
          <w:rFonts w:ascii="Georgia" w:eastAsia="Times New Roman" w:hAnsi="Georgia" w:cs="Arial"/>
          <w:sz w:val="24"/>
          <w:szCs w:val="24"/>
        </w:rPr>
        <w:t> </w:t>
      </w:r>
      <w:r w:rsidR="0073678A" w:rsidRPr="00F40FCE">
        <w:rPr>
          <w:rFonts w:ascii="Georgia" w:eastAsia="Times New Roman" w:hAnsi="Georgia" w:cs="Arial"/>
          <w:sz w:val="24"/>
          <w:szCs w:val="24"/>
        </w:rPr>
        <w:t>0</w:t>
      </w:r>
      <w:r w:rsidRPr="00F40FCE">
        <w:rPr>
          <w:rFonts w:ascii="Georgia" w:eastAsia="Times New Roman" w:hAnsi="Georgia" w:cs="Arial"/>
          <w:sz w:val="24"/>
          <w:szCs w:val="24"/>
        </w:rPr>
        <w:t xml:space="preserve">00 cubic meters of sawn timber were sold abroad. </w:t>
      </w:r>
    </w:p>
    <w:p w:rsidR="005E2CC6" w:rsidRPr="00F40FCE" w:rsidRDefault="005E2CC6" w:rsidP="005E2CC6">
      <w:pPr>
        <w:spacing w:line="360" w:lineRule="auto"/>
        <w:jc w:val="both"/>
        <w:rPr>
          <w:rFonts w:ascii="Georgia" w:eastAsia="Times New Roman" w:hAnsi="Georgia" w:cs="Arial"/>
          <w:sz w:val="24"/>
          <w:szCs w:val="24"/>
        </w:rPr>
      </w:pPr>
      <w:r w:rsidRPr="00F40FCE">
        <w:rPr>
          <w:rFonts w:ascii="Georgia" w:eastAsia="Times New Roman" w:hAnsi="Georgia" w:cs="Arial"/>
          <w:sz w:val="24"/>
          <w:szCs w:val="24"/>
        </w:rPr>
        <w:t>In 201</w:t>
      </w:r>
      <w:r w:rsidR="0073678A" w:rsidRPr="00F40FCE">
        <w:rPr>
          <w:rFonts w:ascii="Georgia" w:eastAsia="Times New Roman" w:hAnsi="Georgia" w:cs="Arial"/>
          <w:sz w:val="24"/>
          <w:szCs w:val="24"/>
        </w:rPr>
        <w:t>6</w:t>
      </w:r>
      <w:r w:rsidRPr="00F40FCE">
        <w:rPr>
          <w:rFonts w:ascii="Georgia" w:eastAsia="Times New Roman" w:hAnsi="Georgia" w:cs="Arial"/>
          <w:sz w:val="24"/>
          <w:szCs w:val="24"/>
        </w:rPr>
        <w:t xml:space="preserve">, forest products and services were exported to 25 states, including </w:t>
      </w:r>
      <w:r w:rsidR="00A9363C" w:rsidRPr="00F40FCE">
        <w:rPr>
          <w:rFonts w:ascii="Georgia" w:eastAsia="Times New Roman" w:hAnsi="Georgia" w:cs="Arial"/>
          <w:sz w:val="24"/>
          <w:szCs w:val="24"/>
        </w:rPr>
        <w:t>2</w:t>
      </w:r>
      <w:r w:rsidRPr="00F40FCE">
        <w:rPr>
          <w:rFonts w:ascii="Georgia" w:eastAsia="Times New Roman" w:hAnsi="Georgia" w:cs="Arial"/>
          <w:sz w:val="24"/>
          <w:szCs w:val="24"/>
        </w:rPr>
        <w:t>.</w:t>
      </w:r>
      <w:r w:rsidR="00A9363C" w:rsidRPr="00F40FCE">
        <w:rPr>
          <w:rFonts w:ascii="Georgia" w:eastAsia="Times New Roman" w:hAnsi="Georgia" w:cs="Arial"/>
          <w:sz w:val="24"/>
          <w:szCs w:val="24"/>
        </w:rPr>
        <w:t>0</w:t>
      </w:r>
      <w:r w:rsidRPr="00F40FCE">
        <w:rPr>
          <w:rFonts w:ascii="Georgia" w:eastAsia="Times New Roman" w:hAnsi="Georgia" w:cs="Arial"/>
          <w:sz w:val="24"/>
          <w:szCs w:val="24"/>
        </w:rPr>
        <w:t> % – to near countries and 9</w:t>
      </w:r>
      <w:r w:rsidR="00A9363C" w:rsidRPr="00F40FCE">
        <w:rPr>
          <w:rFonts w:ascii="Georgia" w:eastAsia="Times New Roman" w:hAnsi="Georgia" w:cs="Arial"/>
          <w:sz w:val="24"/>
          <w:szCs w:val="24"/>
        </w:rPr>
        <w:t>8</w:t>
      </w:r>
      <w:r w:rsidRPr="00F40FCE">
        <w:rPr>
          <w:rFonts w:ascii="Georgia" w:eastAsia="Times New Roman" w:hAnsi="Georgia" w:cs="Arial"/>
          <w:sz w:val="24"/>
          <w:szCs w:val="24"/>
        </w:rPr>
        <w:t> % –to remote countries. Among the main forest export directions, leaders are: Poland (</w:t>
      </w:r>
      <w:r w:rsidR="00A9363C" w:rsidRPr="00F40FCE">
        <w:rPr>
          <w:rFonts w:ascii="Georgia" w:eastAsia="Times New Roman" w:hAnsi="Georgia" w:cs="Arial"/>
          <w:sz w:val="24"/>
          <w:szCs w:val="24"/>
        </w:rPr>
        <w:t>38</w:t>
      </w:r>
      <w:r w:rsidRPr="00F40FCE">
        <w:rPr>
          <w:rFonts w:ascii="Georgia" w:eastAsia="Times New Roman" w:hAnsi="Georgia" w:cs="Arial"/>
          <w:sz w:val="24"/>
          <w:szCs w:val="24"/>
        </w:rPr>
        <w:t>.</w:t>
      </w:r>
      <w:r w:rsidR="00A9363C" w:rsidRPr="00F40FCE">
        <w:rPr>
          <w:rFonts w:ascii="Georgia" w:eastAsia="Times New Roman" w:hAnsi="Georgia" w:cs="Arial"/>
          <w:sz w:val="24"/>
          <w:szCs w:val="24"/>
        </w:rPr>
        <w:t>2</w:t>
      </w:r>
      <w:r w:rsidRPr="00F40FCE">
        <w:rPr>
          <w:rFonts w:ascii="Georgia" w:eastAsia="Times New Roman" w:hAnsi="Georgia" w:cs="Arial"/>
          <w:sz w:val="24"/>
          <w:szCs w:val="24"/>
        </w:rPr>
        <w:t> % of the total export volume in terms</w:t>
      </w:r>
      <w:r w:rsidR="00A9363C" w:rsidRPr="00F40FCE">
        <w:rPr>
          <w:rFonts w:ascii="Georgia" w:eastAsia="Times New Roman" w:hAnsi="Georgia" w:cs="Arial"/>
          <w:sz w:val="24"/>
          <w:szCs w:val="24"/>
        </w:rPr>
        <w:t xml:space="preserve"> </w:t>
      </w:r>
      <w:r w:rsidRPr="00F40FCE">
        <w:rPr>
          <w:rFonts w:ascii="Georgia" w:eastAsia="Times New Roman" w:hAnsi="Georgia" w:cs="Arial"/>
          <w:sz w:val="24"/>
          <w:szCs w:val="24"/>
        </w:rPr>
        <w:t xml:space="preserve">of value), </w:t>
      </w:r>
      <w:r w:rsidR="00A9363C" w:rsidRPr="00F40FCE">
        <w:rPr>
          <w:rFonts w:ascii="Georgia" w:eastAsia="Times New Roman" w:hAnsi="Georgia" w:cs="Arial"/>
          <w:sz w:val="24"/>
          <w:szCs w:val="24"/>
        </w:rPr>
        <w:t xml:space="preserve">Lithuania (16,6 %), </w:t>
      </w:r>
      <w:r w:rsidRPr="00F40FCE">
        <w:rPr>
          <w:rFonts w:ascii="Georgia" w:eastAsia="Times New Roman" w:hAnsi="Georgia" w:cs="Arial"/>
          <w:sz w:val="24"/>
          <w:szCs w:val="24"/>
        </w:rPr>
        <w:t>Germany (1</w:t>
      </w:r>
      <w:r w:rsidR="00A9363C" w:rsidRPr="00F40FCE">
        <w:rPr>
          <w:rFonts w:ascii="Georgia" w:eastAsia="Times New Roman" w:hAnsi="Georgia" w:cs="Arial"/>
          <w:sz w:val="24"/>
          <w:szCs w:val="24"/>
        </w:rPr>
        <w:t>0</w:t>
      </w:r>
      <w:r w:rsidRPr="00F40FCE">
        <w:rPr>
          <w:rFonts w:ascii="Georgia" w:eastAsia="Times New Roman" w:hAnsi="Georgia" w:cs="Arial"/>
          <w:sz w:val="24"/>
          <w:szCs w:val="24"/>
        </w:rPr>
        <w:t>.</w:t>
      </w:r>
      <w:r w:rsidR="00A9363C" w:rsidRPr="00F40FCE">
        <w:rPr>
          <w:rFonts w:ascii="Georgia" w:eastAsia="Times New Roman" w:hAnsi="Georgia" w:cs="Arial"/>
          <w:sz w:val="24"/>
          <w:szCs w:val="24"/>
        </w:rPr>
        <w:t>2</w:t>
      </w:r>
      <w:r w:rsidRPr="00F40FCE">
        <w:rPr>
          <w:rFonts w:ascii="Georgia" w:eastAsia="Times New Roman" w:hAnsi="Georgia" w:cs="Arial"/>
          <w:sz w:val="24"/>
          <w:szCs w:val="24"/>
        </w:rPr>
        <w:t> %), Latvia (</w:t>
      </w:r>
      <w:r w:rsidR="00A9363C" w:rsidRPr="00F40FCE">
        <w:rPr>
          <w:rFonts w:ascii="Georgia" w:eastAsia="Times New Roman" w:hAnsi="Georgia" w:cs="Arial"/>
          <w:sz w:val="24"/>
          <w:szCs w:val="24"/>
        </w:rPr>
        <w:t>10</w:t>
      </w:r>
      <w:r w:rsidRPr="00F40FCE">
        <w:rPr>
          <w:rFonts w:ascii="Georgia" w:eastAsia="Times New Roman" w:hAnsi="Georgia" w:cs="Arial"/>
          <w:sz w:val="24"/>
          <w:szCs w:val="24"/>
        </w:rPr>
        <w:t>.62%), the Netherlands (</w:t>
      </w:r>
      <w:r w:rsidR="00A9363C" w:rsidRPr="00F40FCE">
        <w:rPr>
          <w:rFonts w:ascii="Georgia" w:eastAsia="Times New Roman" w:hAnsi="Georgia" w:cs="Arial"/>
          <w:sz w:val="24"/>
          <w:szCs w:val="24"/>
        </w:rPr>
        <w:t>2</w:t>
      </w:r>
      <w:r w:rsidRPr="00F40FCE">
        <w:rPr>
          <w:rFonts w:ascii="Georgia" w:eastAsia="Times New Roman" w:hAnsi="Georgia" w:cs="Arial"/>
          <w:sz w:val="24"/>
          <w:szCs w:val="24"/>
        </w:rPr>
        <w:t>.</w:t>
      </w:r>
      <w:r w:rsidR="00A9363C" w:rsidRPr="00F40FCE">
        <w:rPr>
          <w:rFonts w:ascii="Georgia" w:eastAsia="Times New Roman" w:hAnsi="Georgia" w:cs="Arial"/>
          <w:sz w:val="24"/>
          <w:szCs w:val="24"/>
        </w:rPr>
        <w:t>8 %), Romania (8,1%).</w:t>
      </w:r>
    </w:p>
    <w:p w:rsidR="002E2FAC" w:rsidRDefault="002E2FAC" w:rsidP="002E2FAC">
      <w:pPr>
        <w:spacing w:line="360" w:lineRule="auto"/>
        <w:jc w:val="both"/>
        <w:rPr>
          <w:rFonts w:ascii="Georgia" w:hAnsi="Georgia"/>
          <w:sz w:val="24"/>
          <w:szCs w:val="24"/>
          <w:lang w:val="ru-RU"/>
        </w:rPr>
      </w:pPr>
      <w:r w:rsidRPr="00F40FCE">
        <w:rPr>
          <w:rFonts w:ascii="Georgia" w:hAnsi="Georgia" w:cs="Arial"/>
          <w:sz w:val="24"/>
          <w:szCs w:val="24"/>
        </w:rPr>
        <w:t xml:space="preserve">Source: </w:t>
      </w:r>
      <w:hyperlink r:id="rId18" w:history="1">
        <w:r w:rsidRPr="00F40FCE">
          <w:rPr>
            <w:rStyle w:val="ae"/>
            <w:rFonts w:ascii="Georgia" w:hAnsi="Georgia" w:cs="Arial"/>
            <w:sz w:val="24"/>
            <w:szCs w:val="24"/>
          </w:rPr>
          <w:t>http://www.mlh.by</w:t>
        </w:r>
      </w:hyperlink>
    </w:p>
    <w:p w:rsidR="004A2044" w:rsidRPr="003F7FCB" w:rsidRDefault="004A2044" w:rsidP="004A2044">
      <w:pPr>
        <w:pStyle w:val="af2"/>
        <w:spacing w:before="0" w:beforeAutospacing="0" w:after="0" w:afterAutospacing="0" w:line="360" w:lineRule="auto"/>
        <w:jc w:val="both"/>
        <w:rPr>
          <w:rFonts w:ascii="Arial" w:eastAsia="Arial" w:hAnsi="Arial" w:cs="Arial"/>
          <w:b/>
          <w:sz w:val="28"/>
          <w:szCs w:val="28"/>
          <w:lang w:val="en-US" w:eastAsia="en-US"/>
        </w:rPr>
      </w:pPr>
      <w:r w:rsidRPr="003F7FCB">
        <w:rPr>
          <w:rFonts w:ascii="Arial" w:eastAsia="Arial" w:hAnsi="Arial" w:cs="Arial"/>
          <w:b/>
          <w:sz w:val="28"/>
          <w:szCs w:val="28"/>
          <w:lang w:val="en-US" w:eastAsia="en-US"/>
        </w:rPr>
        <w:t>Certification</w:t>
      </w:r>
    </w:p>
    <w:p w:rsidR="009E52B0" w:rsidRDefault="004A2044" w:rsidP="004A2044">
      <w:pPr>
        <w:spacing w:line="360" w:lineRule="auto"/>
        <w:jc w:val="both"/>
        <w:rPr>
          <w:rFonts w:cs="Arial"/>
          <w:sz w:val="22"/>
          <w:szCs w:val="22"/>
          <w:lang w:val="ru-RU"/>
        </w:rPr>
      </w:pPr>
      <w:r w:rsidRPr="003F7FCB">
        <w:rPr>
          <w:rFonts w:cs="Arial"/>
          <w:sz w:val="22"/>
          <w:szCs w:val="22"/>
        </w:rPr>
        <w:t xml:space="preserve">Forest certification in the Republic of Belarus is carried out according to the requirements of international scheme of Forest Stewardship Council (FSC) and within the framework of forest certification system of National confirmation of conformity system which is approved by the Programme for the Endorsement of Forest Certification (PEFC). </w:t>
      </w:r>
    </w:p>
    <w:p w:rsidR="004A2044" w:rsidRPr="009E52B0" w:rsidRDefault="004A2044" w:rsidP="004A2044">
      <w:pPr>
        <w:spacing w:line="360" w:lineRule="auto"/>
        <w:jc w:val="both"/>
        <w:rPr>
          <w:rFonts w:cs="Arial"/>
          <w:sz w:val="22"/>
          <w:szCs w:val="22"/>
        </w:rPr>
      </w:pPr>
      <w:r w:rsidRPr="009E52B0">
        <w:rPr>
          <w:rFonts w:cs="Arial"/>
          <w:sz w:val="22"/>
          <w:szCs w:val="22"/>
        </w:rPr>
        <w:lastRenderedPageBreak/>
        <w:t xml:space="preserve">According to the standards of FSC, </w:t>
      </w:r>
      <w:r w:rsidR="009E52B0" w:rsidRPr="009E52B0">
        <w:rPr>
          <w:rFonts w:cs="Arial"/>
          <w:sz w:val="22"/>
          <w:szCs w:val="22"/>
          <w:lang w:val="en-US"/>
        </w:rPr>
        <w:t>7,7</w:t>
      </w:r>
      <w:r w:rsidRPr="009E52B0">
        <w:rPr>
          <w:rFonts w:cs="Arial"/>
          <w:sz w:val="22"/>
          <w:szCs w:val="22"/>
        </w:rPr>
        <w:t xml:space="preserve"> million hectares (</w:t>
      </w:r>
      <w:r w:rsidR="009E52B0" w:rsidRPr="009E52B0">
        <w:rPr>
          <w:rFonts w:cs="Arial"/>
          <w:sz w:val="22"/>
          <w:szCs w:val="22"/>
          <w:lang w:val="en-US"/>
        </w:rPr>
        <w:t>90</w:t>
      </w:r>
      <w:r w:rsidRPr="009E52B0">
        <w:rPr>
          <w:rFonts w:cs="Arial"/>
          <w:sz w:val="22"/>
          <w:szCs w:val="22"/>
        </w:rPr>
        <w:t> forestry unit) are certified</w:t>
      </w:r>
      <w:r w:rsidR="009E52B0" w:rsidRPr="009E52B0">
        <w:rPr>
          <w:rFonts w:cs="Arial"/>
          <w:sz w:val="22"/>
          <w:szCs w:val="22"/>
          <w:lang w:val="en-US"/>
        </w:rPr>
        <w:t>, that means 92,1% of all the fund</w:t>
      </w:r>
      <w:r w:rsidRPr="009E52B0">
        <w:rPr>
          <w:rFonts w:cs="Arial"/>
          <w:sz w:val="22"/>
          <w:szCs w:val="22"/>
        </w:rPr>
        <w:t xml:space="preserve">. Conversely, according to the scheme of PEFC, </w:t>
      </w:r>
      <w:r w:rsidR="009E52B0" w:rsidRPr="009E52B0">
        <w:rPr>
          <w:rFonts w:cs="Arial"/>
          <w:sz w:val="22"/>
          <w:szCs w:val="22"/>
        </w:rPr>
        <w:t>7</w:t>
      </w:r>
      <w:r w:rsidRPr="009E52B0">
        <w:rPr>
          <w:rFonts w:cs="Arial"/>
          <w:sz w:val="22"/>
          <w:szCs w:val="22"/>
        </w:rPr>
        <w:t>.</w:t>
      </w:r>
      <w:r w:rsidR="009E52B0" w:rsidRPr="009E52B0">
        <w:rPr>
          <w:rFonts w:cs="Arial"/>
          <w:sz w:val="22"/>
          <w:szCs w:val="22"/>
        </w:rPr>
        <w:t>9</w:t>
      </w:r>
      <w:r w:rsidRPr="009E52B0">
        <w:rPr>
          <w:rFonts w:cs="Arial"/>
          <w:sz w:val="22"/>
          <w:szCs w:val="22"/>
        </w:rPr>
        <w:t xml:space="preserve"> million hectares of forest fund (9</w:t>
      </w:r>
      <w:r w:rsidR="009E52B0" w:rsidRPr="009E52B0">
        <w:rPr>
          <w:rFonts w:cs="Arial"/>
          <w:sz w:val="22"/>
          <w:szCs w:val="22"/>
        </w:rPr>
        <w:t>3</w:t>
      </w:r>
      <w:r w:rsidRPr="009E52B0">
        <w:rPr>
          <w:rFonts w:cs="Arial"/>
          <w:sz w:val="22"/>
          <w:szCs w:val="22"/>
        </w:rPr>
        <w:t xml:space="preserve"> forestry units) are certified.</w:t>
      </w:r>
    </w:p>
    <w:p w:rsidR="004A2044" w:rsidRPr="003F7FCB" w:rsidRDefault="004A2044" w:rsidP="004A2044">
      <w:pPr>
        <w:spacing w:line="360" w:lineRule="auto"/>
        <w:jc w:val="both"/>
        <w:rPr>
          <w:rFonts w:cs="Arial"/>
          <w:sz w:val="22"/>
          <w:szCs w:val="22"/>
        </w:rPr>
      </w:pPr>
      <w:r w:rsidRPr="009E52B0">
        <w:rPr>
          <w:rFonts w:cs="Arial"/>
          <w:sz w:val="22"/>
          <w:szCs w:val="22"/>
        </w:rPr>
        <w:t>Both FSC and PEFC systems have found their way in Belarus.</w:t>
      </w:r>
    </w:p>
    <w:p w:rsidR="004A2044" w:rsidRPr="004A2044" w:rsidRDefault="004A2044" w:rsidP="002E2FAC">
      <w:pPr>
        <w:spacing w:line="360" w:lineRule="auto"/>
        <w:jc w:val="both"/>
        <w:rPr>
          <w:rFonts w:ascii="Georgia" w:eastAsia="Times New Roman" w:hAnsi="Georgia" w:cs="Arial"/>
          <w:sz w:val="24"/>
          <w:szCs w:val="24"/>
        </w:rPr>
      </w:pPr>
    </w:p>
    <w:p w:rsidR="00DD6D07" w:rsidRDefault="00DD6D07" w:rsidP="00DD6D07">
      <w:pPr>
        <w:pStyle w:val="2"/>
      </w:pPr>
      <w:bookmarkStart w:id="8" w:name="_Toc412646197"/>
      <w:bookmarkStart w:id="9" w:name="_Toc454366455"/>
      <w:r>
        <w:t>Actions taken to promote certification amongst feedstock supplier</w:t>
      </w:r>
      <w:bookmarkEnd w:id="8"/>
      <w:bookmarkEnd w:id="9"/>
    </w:p>
    <w:p w:rsidR="00A9363C" w:rsidRPr="003F7FCB" w:rsidRDefault="00A9363C" w:rsidP="00A9363C">
      <w:pPr>
        <w:spacing w:line="360" w:lineRule="auto"/>
        <w:jc w:val="both"/>
        <w:rPr>
          <w:rFonts w:cs="Arial"/>
          <w:i/>
        </w:rPr>
      </w:pPr>
      <w:bookmarkStart w:id="10" w:name="_Toc412646198"/>
      <w:bookmarkStart w:id="11" w:name="_Toc454366456"/>
      <w:r w:rsidRPr="003F7FCB">
        <w:rPr>
          <w:rFonts w:cs="Arial"/>
          <w:color w:val="000000"/>
          <w:sz w:val="22"/>
          <w:szCs w:val="22"/>
        </w:rPr>
        <w:t>For the production of SBP</w:t>
      </w:r>
      <w:r>
        <w:rPr>
          <w:rFonts w:cs="Arial"/>
          <w:color w:val="000000"/>
          <w:sz w:val="22"/>
          <w:szCs w:val="22"/>
        </w:rPr>
        <w:t>-compliant</w:t>
      </w:r>
      <w:r w:rsidRPr="003F7FCB">
        <w:rPr>
          <w:rFonts w:cs="Arial"/>
          <w:color w:val="000000"/>
          <w:sz w:val="22"/>
          <w:szCs w:val="22"/>
        </w:rPr>
        <w:t xml:space="preserve"> pellets are used </w:t>
      </w:r>
      <w:r>
        <w:rPr>
          <w:rFonts w:cs="Arial"/>
          <w:color w:val="000000"/>
          <w:sz w:val="22"/>
          <w:szCs w:val="22"/>
        </w:rPr>
        <w:t xml:space="preserve">only </w:t>
      </w:r>
      <w:r w:rsidRPr="003F7FCB">
        <w:rPr>
          <w:rFonts w:cs="Arial"/>
          <w:color w:val="000000"/>
          <w:sz w:val="22"/>
          <w:szCs w:val="22"/>
        </w:rPr>
        <w:t>FSC</w:t>
      </w:r>
      <w:r>
        <w:rPr>
          <w:rFonts w:cs="Arial"/>
          <w:color w:val="000000"/>
          <w:sz w:val="22"/>
          <w:szCs w:val="22"/>
        </w:rPr>
        <w:t xml:space="preserve"> 100%</w:t>
      </w:r>
      <w:r w:rsidRPr="003F7FCB">
        <w:rPr>
          <w:rFonts w:cs="Arial"/>
          <w:color w:val="000000"/>
          <w:sz w:val="22"/>
          <w:szCs w:val="22"/>
        </w:rPr>
        <w:t xml:space="preserve"> certified supplier material. The company policy is to give a preference to certified suppliers. Raw material (sawdust</w:t>
      </w:r>
      <w:r w:rsidR="002E2FAC">
        <w:rPr>
          <w:rFonts w:cs="Arial"/>
          <w:color w:val="000000"/>
          <w:sz w:val="22"/>
          <w:szCs w:val="22"/>
        </w:rPr>
        <w:t>)</w:t>
      </w:r>
      <w:r w:rsidRPr="003F7FCB">
        <w:rPr>
          <w:rFonts w:cs="Arial"/>
          <w:color w:val="000000"/>
          <w:sz w:val="22"/>
          <w:szCs w:val="22"/>
        </w:rPr>
        <w:t xml:space="preserve"> consists </w:t>
      </w:r>
      <w:r w:rsidR="002E2FAC">
        <w:rPr>
          <w:rFonts w:cs="Arial"/>
          <w:color w:val="000000"/>
          <w:sz w:val="22"/>
          <w:szCs w:val="22"/>
        </w:rPr>
        <w:t xml:space="preserve">mostly </w:t>
      </w:r>
      <w:r w:rsidRPr="003F7FCB">
        <w:rPr>
          <w:rFonts w:cs="Arial"/>
          <w:color w:val="000000"/>
          <w:sz w:val="22"/>
          <w:szCs w:val="22"/>
        </w:rPr>
        <w:t xml:space="preserve">of wood waste from </w:t>
      </w:r>
      <w:r w:rsidR="002E2FAC">
        <w:rPr>
          <w:rFonts w:cs="Arial"/>
          <w:color w:val="000000"/>
          <w:sz w:val="22"/>
          <w:szCs w:val="22"/>
        </w:rPr>
        <w:t xml:space="preserve">own </w:t>
      </w:r>
      <w:r w:rsidRPr="003F7FCB">
        <w:rPr>
          <w:rFonts w:cs="Arial"/>
          <w:color w:val="000000"/>
          <w:sz w:val="22"/>
          <w:szCs w:val="22"/>
        </w:rPr>
        <w:t>production</w:t>
      </w:r>
      <w:r w:rsidR="002E2FAC">
        <w:rPr>
          <w:rFonts w:cs="Arial"/>
          <w:color w:val="000000"/>
          <w:sz w:val="22"/>
          <w:szCs w:val="22"/>
        </w:rPr>
        <w:t xml:space="preserve"> and main production </w:t>
      </w:r>
      <w:r w:rsidRPr="003F7FCB">
        <w:rPr>
          <w:rFonts w:cs="Arial"/>
          <w:color w:val="000000"/>
          <w:sz w:val="22"/>
          <w:szCs w:val="22"/>
        </w:rPr>
        <w:t>of suppliers. Therefore, uncertified and new suppliers are invited to certify their base production and get benefit from residues.</w:t>
      </w:r>
    </w:p>
    <w:p w:rsidR="00DD6D07" w:rsidRDefault="00DD6D07" w:rsidP="00DD6D07">
      <w:pPr>
        <w:pStyle w:val="2"/>
      </w:pPr>
      <w:r>
        <w:t>Final harvest sampling programme</w:t>
      </w:r>
      <w:bookmarkEnd w:id="10"/>
      <w:bookmarkEnd w:id="11"/>
    </w:p>
    <w:p w:rsidR="002E2FAC" w:rsidRPr="00F40FCE" w:rsidRDefault="002E2FAC" w:rsidP="002E2FAC">
      <w:pPr>
        <w:rPr>
          <w:rFonts w:ascii="Georgia" w:hAnsi="Georgia"/>
          <w:sz w:val="24"/>
          <w:szCs w:val="24"/>
        </w:rPr>
      </w:pPr>
      <w:r w:rsidRPr="00F40FCE">
        <w:rPr>
          <w:rFonts w:ascii="Georgia" w:hAnsi="Georgia" w:cs="Arial"/>
          <w:sz w:val="24"/>
          <w:szCs w:val="24"/>
        </w:rPr>
        <w:t>N/A</w:t>
      </w:r>
    </w:p>
    <w:p w:rsidR="00DD6D07" w:rsidRDefault="00DD6D07" w:rsidP="00DD6D07">
      <w:pPr>
        <w:pStyle w:val="2"/>
      </w:pPr>
      <w:bookmarkStart w:id="12" w:name="_Toc412646199"/>
      <w:bookmarkStart w:id="13" w:name="_Toc454366457"/>
      <w:r>
        <w:t>Flow diagram of feedstock inputs showing feedstock type [optional]</w:t>
      </w:r>
      <w:bookmarkEnd w:id="12"/>
      <w:bookmarkEnd w:id="13"/>
    </w:p>
    <w:p w:rsidR="002E2FAC" w:rsidRPr="00F40FCE" w:rsidRDefault="00B307BE" w:rsidP="002E2FAC">
      <w:pPr>
        <w:pStyle w:val="a"/>
        <w:numPr>
          <w:ilvl w:val="0"/>
          <w:numId w:val="0"/>
        </w:numPr>
        <w:spacing w:after="0" w:line="360" w:lineRule="auto"/>
        <w:jc w:val="both"/>
        <w:rPr>
          <w:rFonts w:ascii="Georgia" w:hAnsi="Georgia" w:cs="Arial"/>
          <w:sz w:val="24"/>
          <w:szCs w:val="24"/>
        </w:rPr>
      </w:pPr>
      <w:bookmarkStart w:id="14" w:name="_Toc412646200"/>
      <w:bookmarkStart w:id="15" w:name="_Toc454366458"/>
      <w:r>
        <w:rPr>
          <w:rFonts w:ascii="Georgia" w:hAnsi="Georgia" w:cs="Arial"/>
          <w:sz w:val="24"/>
          <w:szCs w:val="24"/>
        </w:rPr>
        <w:t>N/A</w:t>
      </w:r>
    </w:p>
    <w:p w:rsidR="00DD6D07" w:rsidRDefault="00DD6D07" w:rsidP="00DD6D07">
      <w:pPr>
        <w:pStyle w:val="2"/>
      </w:pPr>
      <w:r>
        <w:t>Quantification of the Supply Base</w:t>
      </w:r>
      <w:bookmarkEnd w:id="14"/>
      <w:bookmarkEnd w:id="15"/>
    </w:p>
    <w:p w:rsidR="00DD6D07" w:rsidRPr="009813C7" w:rsidRDefault="00DD6D07" w:rsidP="00DD6D07">
      <w:pPr>
        <w:pStyle w:val="5"/>
        <w:rPr>
          <w:sz w:val="28"/>
          <w:szCs w:val="28"/>
        </w:rPr>
      </w:pPr>
      <w:r w:rsidRPr="009813C7">
        <w:rPr>
          <w:sz w:val="28"/>
          <w:szCs w:val="28"/>
        </w:rPr>
        <w:t>Supply Base</w:t>
      </w:r>
    </w:p>
    <w:p w:rsidR="002E2FAC" w:rsidRPr="00F40FCE" w:rsidRDefault="002E2FAC" w:rsidP="002E2FAC">
      <w:pPr>
        <w:pStyle w:val="a0"/>
        <w:numPr>
          <w:ilvl w:val="0"/>
          <w:numId w:val="14"/>
        </w:numPr>
        <w:rPr>
          <w:rFonts w:ascii="Georgia" w:hAnsi="Georgia" w:cs="Arial"/>
          <w:sz w:val="24"/>
          <w:szCs w:val="24"/>
        </w:rPr>
      </w:pPr>
      <w:r w:rsidRPr="00F40FCE">
        <w:rPr>
          <w:rFonts w:ascii="Georgia" w:hAnsi="Georgia" w:cs="Arial"/>
          <w:sz w:val="24"/>
          <w:szCs w:val="24"/>
        </w:rPr>
        <w:t>Total Supply Base area 8,7  milj (ha):</w:t>
      </w:r>
      <w:r w:rsidRPr="00F40FCE">
        <w:rPr>
          <w:rFonts w:ascii="Georgia" w:hAnsi="Georgia" w:cs="Arial"/>
          <w:sz w:val="24"/>
          <w:szCs w:val="24"/>
        </w:rPr>
        <w:tab/>
        <w:t>Cumulative area of all forest types within SB</w:t>
      </w:r>
    </w:p>
    <w:p w:rsidR="002E2FAC" w:rsidRPr="00F40FCE" w:rsidRDefault="002E2FAC" w:rsidP="002E2FAC">
      <w:pPr>
        <w:pStyle w:val="a0"/>
        <w:numPr>
          <w:ilvl w:val="0"/>
          <w:numId w:val="14"/>
        </w:numPr>
        <w:rPr>
          <w:rFonts w:ascii="Georgia" w:hAnsi="Georgia" w:cs="Arial"/>
          <w:sz w:val="24"/>
          <w:szCs w:val="24"/>
        </w:rPr>
      </w:pPr>
      <w:r w:rsidRPr="00F40FCE">
        <w:rPr>
          <w:rFonts w:ascii="Georgia" w:hAnsi="Georgia" w:cs="Arial"/>
          <w:sz w:val="24"/>
          <w:szCs w:val="24"/>
        </w:rPr>
        <w:t>Tenure by type (ha):</w:t>
      </w:r>
      <w:r w:rsidRPr="00F40FCE">
        <w:rPr>
          <w:rFonts w:ascii="Georgia" w:hAnsi="Georgia" w:cs="Arial"/>
          <w:sz w:val="24"/>
          <w:szCs w:val="24"/>
        </w:rPr>
        <w:tab/>
      </w:r>
      <w:r w:rsidRPr="00F40FCE">
        <w:rPr>
          <w:rFonts w:ascii="Georgia" w:hAnsi="Georgia" w:cs="Arial"/>
          <w:sz w:val="24"/>
          <w:szCs w:val="24"/>
        </w:rPr>
        <w:tab/>
        <w:t>Government 8,7milj./ ha</w:t>
      </w:r>
    </w:p>
    <w:p w:rsidR="002E2FAC" w:rsidRPr="00F40FCE" w:rsidRDefault="002E2FAC" w:rsidP="002E2FAC">
      <w:pPr>
        <w:pStyle w:val="a0"/>
        <w:numPr>
          <w:ilvl w:val="0"/>
          <w:numId w:val="14"/>
        </w:numPr>
        <w:rPr>
          <w:rFonts w:ascii="Georgia" w:hAnsi="Georgia" w:cs="Arial"/>
          <w:sz w:val="24"/>
          <w:szCs w:val="24"/>
        </w:rPr>
      </w:pPr>
      <w:r w:rsidRPr="00F40FCE">
        <w:rPr>
          <w:rFonts w:ascii="Georgia" w:hAnsi="Georgia" w:cs="Arial"/>
          <w:sz w:val="24"/>
          <w:szCs w:val="24"/>
        </w:rPr>
        <w:t>Fo</w:t>
      </w:r>
      <w:r w:rsidR="00F40FCE">
        <w:rPr>
          <w:rFonts w:ascii="Georgia" w:hAnsi="Georgia" w:cs="Arial"/>
          <w:sz w:val="24"/>
          <w:szCs w:val="24"/>
        </w:rPr>
        <w:t>rest by type (ha):</w:t>
      </w:r>
      <w:r w:rsidR="00F40FCE">
        <w:rPr>
          <w:rFonts w:ascii="Georgia" w:hAnsi="Georgia" w:cs="Arial"/>
          <w:sz w:val="24"/>
          <w:szCs w:val="24"/>
        </w:rPr>
        <w:tab/>
        <w:t xml:space="preserve">              </w:t>
      </w:r>
      <w:r w:rsidRPr="00F40FCE">
        <w:rPr>
          <w:rFonts w:ascii="Georgia" w:hAnsi="Georgia" w:cs="Arial"/>
          <w:sz w:val="24"/>
          <w:szCs w:val="24"/>
        </w:rPr>
        <w:t xml:space="preserve">Temperate 8,7 milj,. ha </w:t>
      </w:r>
    </w:p>
    <w:p w:rsidR="002E2FAC" w:rsidRPr="00F40FCE" w:rsidRDefault="002E2FAC" w:rsidP="002E2FAC">
      <w:pPr>
        <w:pStyle w:val="a0"/>
        <w:numPr>
          <w:ilvl w:val="0"/>
          <w:numId w:val="14"/>
        </w:numPr>
        <w:rPr>
          <w:rFonts w:ascii="Georgia" w:hAnsi="Georgia" w:cs="Arial"/>
          <w:sz w:val="24"/>
          <w:szCs w:val="24"/>
        </w:rPr>
      </w:pPr>
      <w:r w:rsidRPr="00F40FCE">
        <w:rPr>
          <w:rFonts w:ascii="Georgia" w:hAnsi="Georgia" w:cs="Arial"/>
          <w:sz w:val="24"/>
          <w:szCs w:val="24"/>
        </w:rPr>
        <w:t>Forest by management type</w:t>
      </w:r>
      <w:r w:rsidR="00F40FCE">
        <w:rPr>
          <w:rFonts w:ascii="Georgia" w:hAnsi="Georgia" w:cs="Arial"/>
          <w:sz w:val="24"/>
          <w:szCs w:val="24"/>
        </w:rPr>
        <w:t xml:space="preserve"> (ha):</w:t>
      </w:r>
      <w:r w:rsidRPr="00F40FCE">
        <w:rPr>
          <w:rFonts w:ascii="Georgia" w:hAnsi="Georgia" w:cs="Arial"/>
          <w:sz w:val="24"/>
          <w:szCs w:val="24"/>
        </w:rPr>
        <w:t>Managed Semi-Natural 8,7, milj., ha</w:t>
      </w:r>
    </w:p>
    <w:p w:rsidR="002E2FAC" w:rsidRPr="00F40FCE" w:rsidRDefault="002E2FAC" w:rsidP="002E2FAC">
      <w:pPr>
        <w:pStyle w:val="a0"/>
        <w:numPr>
          <w:ilvl w:val="0"/>
          <w:numId w:val="14"/>
        </w:numPr>
        <w:rPr>
          <w:rFonts w:ascii="Georgia" w:hAnsi="Georgia" w:cs="Arial"/>
          <w:sz w:val="24"/>
          <w:szCs w:val="24"/>
        </w:rPr>
      </w:pPr>
      <w:r w:rsidRPr="00F40FCE">
        <w:rPr>
          <w:rFonts w:ascii="Georgia" w:hAnsi="Georgia" w:cs="Arial"/>
          <w:sz w:val="24"/>
          <w:szCs w:val="24"/>
        </w:rPr>
        <w:t>C</w:t>
      </w:r>
      <w:r w:rsidR="00F40FCE">
        <w:rPr>
          <w:rFonts w:ascii="Georgia" w:hAnsi="Georgia" w:cs="Arial"/>
          <w:sz w:val="24"/>
          <w:szCs w:val="24"/>
        </w:rPr>
        <w:t>ertified forest by scheme (ha):</w:t>
      </w:r>
      <w:r w:rsidR="00B307BE" w:rsidRPr="00B307BE">
        <w:rPr>
          <w:rFonts w:ascii="Georgia" w:hAnsi="Georgia" w:cs="Arial"/>
          <w:sz w:val="24"/>
          <w:szCs w:val="24"/>
          <w:lang w:val="en-US"/>
        </w:rPr>
        <w:t>7</w:t>
      </w:r>
      <w:r w:rsidRPr="00F40FCE">
        <w:rPr>
          <w:rFonts w:ascii="Georgia" w:hAnsi="Georgia" w:cs="Arial"/>
          <w:sz w:val="24"/>
          <w:szCs w:val="24"/>
        </w:rPr>
        <w:t>,</w:t>
      </w:r>
      <w:r w:rsidR="00B307BE" w:rsidRPr="00B307BE">
        <w:rPr>
          <w:rFonts w:ascii="Georgia" w:hAnsi="Georgia" w:cs="Arial"/>
          <w:sz w:val="24"/>
          <w:szCs w:val="24"/>
          <w:lang w:val="en-US"/>
        </w:rPr>
        <w:t>7</w:t>
      </w:r>
      <w:r w:rsidRPr="00F40FCE">
        <w:rPr>
          <w:rFonts w:ascii="Georgia" w:hAnsi="Georgia" w:cs="Arial"/>
          <w:sz w:val="24"/>
          <w:szCs w:val="24"/>
        </w:rPr>
        <w:t xml:space="preserve"> milj. ha  FSC and  </w:t>
      </w:r>
      <w:r w:rsidR="00B307BE" w:rsidRPr="00B307BE">
        <w:rPr>
          <w:rFonts w:ascii="Georgia" w:hAnsi="Georgia" w:cs="Arial"/>
          <w:sz w:val="24"/>
          <w:szCs w:val="24"/>
          <w:lang w:val="en-US"/>
        </w:rPr>
        <w:t>7</w:t>
      </w:r>
      <w:r w:rsidRPr="00F40FCE">
        <w:rPr>
          <w:rFonts w:ascii="Georgia" w:hAnsi="Georgia" w:cs="Arial"/>
          <w:sz w:val="24"/>
          <w:szCs w:val="24"/>
        </w:rPr>
        <w:t>,</w:t>
      </w:r>
      <w:r w:rsidR="00B307BE" w:rsidRPr="00B307BE">
        <w:rPr>
          <w:rFonts w:ascii="Georgia" w:hAnsi="Georgia" w:cs="Arial"/>
          <w:sz w:val="24"/>
          <w:szCs w:val="24"/>
          <w:lang w:val="en-US"/>
        </w:rPr>
        <w:t>9</w:t>
      </w:r>
      <w:r w:rsidRPr="00F40FCE">
        <w:rPr>
          <w:rFonts w:ascii="Georgia" w:hAnsi="Georgia" w:cs="Arial"/>
          <w:sz w:val="24"/>
          <w:szCs w:val="24"/>
        </w:rPr>
        <w:t xml:space="preserve"> milj/ ha PEFC-certified forest</w:t>
      </w:r>
    </w:p>
    <w:p w:rsidR="00DD6D07" w:rsidRPr="009813C7" w:rsidRDefault="00DD6D07" w:rsidP="00DD6D07">
      <w:pPr>
        <w:pStyle w:val="5"/>
        <w:rPr>
          <w:sz w:val="28"/>
          <w:szCs w:val="28"/>
        </w:rPr>
      </w:pPr>
      <w:r w:rsidRPr="009813C7">
        <w:rPr>
          <w:sz w:val="28"/>
          <w:szCs w:val="28"/>
        </w:rPr>
        <w:t>Feedstock</w:t>
      </w:r>
    </w:p>
    <w:p w:rsidR="0024184B" w:rsidRPr="00F40FCE" w:rsidRDefault="0024184B" w:rsidP="00F40FCE">
      <w:pPr>
        <w:pStyle w:val="a0"/>
        <w:numPr>
          <w:ilvl w:val="0"/>
          <w:numId w:val="14"/>
        </w:numPr>
        <w:jc w:val="both"/>
        <w:rPr>
          <w:rFonts w:ascii="Georgia" w:hAnsi="Georgia" w:cs="Arial"/>
          <w:sz w:val="24"/>
          <w:szCs w:val="24"/>
        </w:rPr>
      </w:pPr>
      <w:bookmarkStart w:id="16" w:name="_Toc397674999"/>
      <w:bookmarkStart w:id="17" w:name="_Toc412646201"/>
      <w:bookmarkStart w:id="18" w:name="_Toc454366459"/>
      <w:r w:rsidRPr="00F40FCE">
        <w:rPr>
          <w:rFonts w:ascii="Georgia" w:hAnsi="Georgia" w:cs="Arial"/>
          <w:sz w:val="24"/>
          <w:szCs w:val="24"/>
        </w:rPr>
        <w:t>Total volume of Feedstock:</w:t>
      </w:r>
      <w:r w:rsidRPr="00F40FCE">
        <w:rPr>
          <w:rFonts w:ascii="Georgia" w:hAnsi="Georgia" w:cs="Arial"/>
          <w:sz w:val="24"/>
          <w:szCs w:val="24"/>
        </w:rPr>
        <w:tab/>
      </w:r>
      <w:r w:rsidRPr="00F40FCE">
        <w:rPr>
          <w:rFonts w:ascii="Georgia" w:hAnsi="Georgia" w:cs="Arial"/>
          <w:sz w:val="24"/>
          <w:szCs w:val="24"/>
        </w:rPr>
        <w:tab/>
      </w:r>
      <w:r w:rsidR="00E27E89">
        <w:rPr>
          <w:rFonts w:ascii="Georgia" w:hAnsi="Georgia" w:cs="Arial"/>
          <w:b/>
          <w:sz w:val="24"/>
          <w:szCs w:val="24"/>
        </w:rPr>
        <w:t>6791,67</w:t>
      </w:r>
      <w:r w:rsidRPr="00F40FCE">
        <w:rPr>
          <w:rFonts w:ascii="Georgia" w:hAnsi="Georgia" w:cs="Arial"/>
          <w:b/>
          <w:sz w:val="24"/>
          <w:szCs w:val="24"/>
        </w:rPr>
        <w:t xml:space="preserve"> </w:t>
      </w:r>
      <w:r w:rsidR="00E27E89">
        <w:rPr>
          <w:rFonts w:ascii="Georgia" w:hAnsi="Georgia" w:cs="Arial"/>
          <w:b/>
          <w:sz w:val="24"/>
          <w:szCs w:val="24"/>
        </w:rPr>
        <w:t>m3</w:t>
      </w:r>
    </w:p>
    <w:p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w:t>
      </w:r>
      <w:r w:rsidRPr="00F40FCE">
        <w:rPr>
          <w:rFonts w:ascii="Georgia" w:hAnsi="Georgia" w:cs="Arial"/>
          <w:sz w:val="24"/>
          <w:szCs w:val="24"/>
        </w:rPr>
        <w:tab/>
      </w:r>
      <w:r w:rsidR="00E27E89">
        <w:rPr>
          <w:rFonts w:ascii="Georgia" w:hAnsi="Georgia" w:cs="Arial"/>
          <w:b/>
          <w:sz w:val="24"/>
          <w:szCs w:val="24"/>
        </w:rPr>
        <w:t>2132,97</w:t>
      </w:r>
      <w:r w:rsidRPr="00F40FCE">
        <w:rPr>
          <w:rFonts w:ascii="Georgia" w:hAnsi="Georgia" w:cs="Arial"/>
          <w:b/>
          <w:sz w:val="24"/>
          <w:szCs w:val="24"/>
        </w:rPr>
        <w:t xml:space="preserve"> </w:t>
      </w:r>
      <w:r w:rsidR="00E27E89">
        <w:rPr>
          <w:rFonts w:ascii="Georgia" w:hAnsi="Georgia" w:cs="Arial"/>
          <w:b/>
          <w:sz w:val="24"/>
          <w:szCs w:val="24"/>
        </w:rPr>
        <w:t>m3</w:t>
      </w:r>
    </w:p>
    <w:p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List percentage of primary feedstock (g), by the following categories.  Subdivide by SBP-approved Forest Management Schemes</w:t>
      </w:r>
    </w:p>
    <w:p w:rsidR="0024184B" w:rsidRPr="00F40FCE" w:rsidRDefault="0024184B" w:rsidP="00F40FCE">
      <w:pPr>
        <w:pStyle w:val="a0"/>
        <w:numPr>
          <w:ilvl w:val="1"/>
          <w:numId w:val="14"/>
        </w:numPr>
        <w:jc w:val="both"/>
        <w:rPr>
          <w:rFonts w:ascii="Georgia" w:hAnsi="Georgia" w:cs="Arial"/>
          <w:sz w:val="24"/>
          <w:szCs w:val="24"/>
        </w:rPr>
      </w:pPr>
      <w:r w:rsidRPr="00F40FCE">
        <w:rPr>
          <w:rFonts w:ascii="Georgia" w:hAnsi="Georgia" w:cs="Arial"/>
          <w:sz w:val="24"/>
          <w:szCs w:val="24"/>
        </w:rPr>
        <w:lastRenderedPageBreak/>
        <w:t>Primary feedstock</w:t>
      </w:r>
      <w:r w:rsidR="00E27E89">
        <w:rPr>
          <w:rFonts w:ascii="Georgia" w:hAnsi="Georgia" w:cs="Arial"/>
          <w:sz w:val="24"/>
          <w:szCs w:val="24"/>
        </w:rPr>
        <w:t xml:space="preserve"> FSC 100%</w:t>
      </w:r>
      <w:r w:rsidRPr="00F40FCE">
        <w:rPr>
          <w:rFonts w:ascii="Georgia" w:hAnsi="Georgia" w:cs="Arial"/>
          <w:sz w:val="24"/>
          <w:szCs w:val="24"/>
        </w:rPr>
        <w:t xml:space="preserve"> takes </w:t>
      </w:r>
      <w:r w:rsidR="00E27E89">
        <w:rPr>
          <w:rFonts w:ascii="Georgia" w:hAnsi="Georgia" w:cs="Arial"/>
          <w:sz w:val="24"/>
          <w:szCs w:val="24"/>
        </w:rPr>
        <w:t>10</w:t>
      </w:r>
      <w:r w:rsidRPr="00F40FCE">
        <w:rPr>
          <w:rFonts w:ascii="Georgia" w:hAnsi="Georgia" w:cs="Arial"/>
          <w:sz w:val="24"/>
          <w:szCs w:val="24"/>
        </w:rPr>
        <w:t>0% of total volume and consists of FSC 100% wood (</w:t>
      </w:r>
      <w:r w:rsidRPr="00F40FCE">
        <w:rPr>
          <w:rFonts w:ascii="Georgia" w:eastAsia="Times New Roman" w:hAnsi="Georgia" w:cs="Arial"/>
          <w:sz w:val="24"/>
          <w:szCs w:val="24"/>
        </w:rPr>
        <w:t>SBP-approved Forest Management Schemes)</w:t>
      </w:r>
    </w:p>
    <w:p w:rsidR="0024184B" w:rsidRPr="00F40FCE" w:rsidRDefault="0024184B" w:rsidP="00F40FCE">
      <w:pPr>
        <w:pStyle w:val="a0"/>
        <w:numPr>
          <w:ilvl w:val="1"/>
          <w:numId w:val="14"/>
        </w:numPr>
        <w:jc w:val="both"/>
        <w:rPr>
          <w:rFonts w:ascii="Georgia" w:hAnsi="Georgia" w:cs="Arial"/>
          <w:sz w:val="24"/>
          <w:szCs w:val="24"/>
        </w:rPr>
      </w:pPr>
      <w:r w:rsidRPr="00F40FCE">
        <w:rPr>
          <w:rFonts w:ascii="Georgia" w:hAnsi="Georgia" w:cs="Arial"/>
          <w:sz w:val="24"/>
          <w:szCs w:val="24"/>
        </w:rPr>
        <w:t xml:space="preserve">Primary feedstock </w:t>
      </w:r>
      <w:r w:rsidRPr="00F40FCE">
        <w:rPr>
          <w:rFonts w:ascii="Georgia" w:eastAsia="Times New Roman" w:hAnsi="Georgia" w:cs="Arial"/>
          <w:sz w:val="24"/>
          <w:szCs w:val="24"/>
        </w:rPr>
        <w:t xml:space="preserve"> not certified to FSC and an SBP-approved Forest Management Schemes: non certified </w:t>
      </w:r>
      <w:r w:rsidRPr="00F40FCE">
        <w:rPr>
          <w:rFonts w:ascii="Georgia" w:eastAsia="Times New Roman" w:hAnsi="Georgia" w:cs="Arial"/>
          <w:sz w:val="24"/>
          <w:szCs w:val="24"/>
          <w:lang w:val="en-US"/>
        </w:rPr>
        <w:t>0</w:t>
      </w:r>
      <w:r w:rsidRPr="00F40FCE">
        <w:rPr>
          <w:rFonts w:ascii="Georgia" w:eastAsia="Times New Roman" w:hAnsi="Georgia" w:cs="Arial"/>
          <w:sz w:val="24"/>
          <w:szCs w:val="24"/>
        </w:rPr>
        <w:t>%</w:t>
      </w:r>
    </w:p>
    <w:p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List all species in primary feedstock, including scientific name</w:t>
      </w:r>
    </w:p>
    <w:p w:rsidR="0024184B" w:rsidRPr="00F40FCE" w:rsidRDefault="0024184B" w:rsidP="00F40FCE">
      <w:pPr>
        <w:pStyle w:val="a0"/>
        <w:numPr>
          <w:ilvl w:val="0"/>
          <w:numId w:val="0"/>
        </w:numPr>
        <w:ind w:left="360"/>
        <w:jc w:val="both"/>
        <w:rPr>
          <w:rFonts w:ascii="Georgia" w:hAnsi="Georgia" w:cs="Arial"/>
          <w:sz w:val="24"/>
          <w:szCs w:val="24"/>
        </w:rPr>
      </w:pPr>
      <w:r w:rsidRPr="00F40FCE">
        <w:rPr>
          <w:rFonts w:ascii="Georgia" w:hAnsi="Georgia" w:cs="Arial"/>
          <w:color w:val="222222"/>
          <w:sz w:val="24"/>
          <w:szCs w:val="24"/>
        </w:rPr>
        <w:t xml:space="preserve">Picea abies (L.) H. Karst.); Pinus sylvestris (L.); </w:t>
      </w:r>
    </w:p>
    <w:p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Volume of primary feedstock from primary forest 0 m3</w:t>
      </w:r>
    </w:p>
    <w:p w:rsidR="0024184B" w:rsidRPr="00F40FCE" w:rsidRDefault="0024184B" w:rsidP="00F40FCE">
      <w:pPr>
        <w:pStyle w:val="a0"/>
        <w:numPr>
          <w:ilvl w:val="0"/>
          <w:numId w:val="14"/>
        </w:numPr>
        <w:jc w:val="both"/>
        <w:rPr>
          <w:rFonts w:ascii="Georgia" w:hAnsi="Georgia" w:cs="Arial"/>
          <w:sz w:val="24"/>
          <w:szCs w:val="24"/>
        </w:rPr>
      </w:pPr>
      <w:r w:rsidRPr="00F40FCE">
        <w:rPr>
          <w:rFonts w:ascii="Georgia" w:hAnsi="Georgia" w:cs="Arial"/>
          <w:sz w:val="24"/>
          <w:szCs w:val="24"/>
        </w:rPr>
        <w:t>List percentage of primary feedstock from primary forest (i), by the following categories. Subdivide by SBP-approved Forest Management Schemes</w:t>
      </w:r>
    </w:p>
    <w:p w:rsidR="00344F44" w:rsidRDefault="0024184B" w:rsidP="00F40FCE">
      <w:pPr>
        <w:pStyle w:val="a0"/>
        <w:numPr>
          <w:ilvl w:val="0"/>
          <w:numId w:val="14"/>
        </w:numPr>
        <w:spacing w:after="0"/>
        <w:ind w:left="357"/>
        <w:jc w:val="both"/>
        <w:rPr>
          <w:rFonts w:ascii="Georgia" w:hAnsi="Georgia" w:cs="Arial"/>
          <w:sz w:val="24"/>
          <w:szCs w:val="24"/>
        </w:rPr>
      </w:pPr>
      <w:r w:rsidRPr="00F40FCE">
        <w:rPr>
          <w:rFonts w:ascii="Georgia" w:hAnsi="Georgia" w:cs="Arial"/>
          <w:sz w:val="24"/>
          <w:szCs w:val="24"/>
        </w:rPr>
        <w:t xml:space="preserve">Volume of secondary feedstock: </w:t>
      </w:r>
      <w:r w:rsidR="00E27E89">
        <w:rPr>
          <w:rFonts w:ascii="Georgia" w:hAnsi="Georgia" w:cs="Arial"/>
          <w:b/>
          <w:sz w:val="24"/>
          <w:szCs w:val="24"/>
        </w:rPr>
        <w:t>4658,70 m3</w:t>
      </w:r>
      <w:r w:rsidRPr="00F40FCE">
        <w:rPr>
          <w:rFonts w:ascii="Georgia" w:hAnsi="Georgia" w:cs="Arial"/>
          <w:sz w:val="24"/>
          <w:szCs w:val="24"/>
        </w:rPr>
        <w:t xml:space="preserve"> </w:t>
      </w:r>
      <w:r w:rsidRPr="00F40FCE">
        <w:rPr>
          <w:rFonts w:ascii="Georgia" w:hAnsi="Georgia" w:cs="Arial"/>
          <w:b/>
          <w:sz w:val="24"/>
          <w:szCs w:val="24"/>
        </w:rPr>
        <w:t xml:space="preserve"> (</w:t>
      </w:r>
      <w:r w:rsidRPr="00F40FCE">
        <w:rPr>
          <w:rFonts w:ascii="Georgia" w:hAnsi="Georgia" w:cs="Arial"/>
          <w:sz w:val="24"/>
          <w:szCs w:val="24"/>
        </w:rPr>
        <w:t>Sawmill</w:t>
      </w:r>
      <w:r w:rsidRPr="00F40FCE">
        <w:rPr>
          <w:rFonts w:ascii="Georgia" w:hAnsi="Georgia" w:cs="Arial"/>
          <w:b/>
          <w:sz w:val="24"/>
          <w:szCs w:val="24"/>
        </w:rPr>
        <w:t xml:space="preserve"> </w:t>
      </w:r>
      <w:r w:rsidRPr="00F40FCE">
        <w:rPr>
          <w:rFonts w:ascii="Georgia" w:hAnsi="Georgia" w:cs="Arial"/>
          <w:sz w:val="24"/>
          <w:szCs w:val="24"/>
        </w:rPr>
        <w:t>residue) feedstock as production waste  from own production and other producers from Belarus.</w:t>
      </w:r>
    </w:p>
    <w:p w:rsidR="00344F44" w:rsidRPr="00F40FCE" w:rsidRDefault="00344F44" w:rsidP="00344F44">
      <w:pPr>
        <w:pStyle w:val="a0"/>
        <w:numPr>
          <w:ilvl w:val="0"/>
          <w:numId w:val="14"/>
        </w:numPr>
        <w:jc w:val="both"/>
        <w:rPr>
          <w:rFonts w:ascii="Georgia" w:hAnsi="Georgia" w:cs="Arial"/>
          <w:sz w:val="24"/>
          <w:szCs w:val="24"/>
        </w:rPr>
      </w:pPr>
      <w:r w:rsidRPr="00F40FCE">
        <w:rPr>
          <w:rFonts w:ascii="Georgia" w:hAnsi="Georgia" w:cs="Arial"/>
          <w:sz w:val="24"/>
          <w:szCs w:val="24"/>
        </w:rPr>
        <w:t xml:space="preserve">List percentage of </w:t>
      </w:r>
      <w:r>
        <w:rPr>
          <w:rFonts w:ascii="Georgia" w:hAnsi="Georgia" w:cs="Arial"/>
          <w:sz w:val="24"/>
          <w:szCs w:val="24"/>
        </w:rPr>
        <w:t>secondary</w:t>
      </w:r>
      <w:r w:rsidRPr="00F40FCE">
        <w:rPr>
          <w:rFonts w:ascii="Georgia" w:hAnsi="Georgia" w:cs="Arial"/>
          <w:sz w:val="24"/>
          <w:szCs w:val="24"/>
        </w:rPr>
        <w:t xml:space="preserve"> feedstock (</w:t>
      </w:r>
      <w:r>
        <w:rPr>
          <w:rFonts w:ascii="Georgia" w:hAnsi="Georgia" w:cs="Arial"/>
          <w:sz w:val="24"/>
          <w:szCs w:val="24"/>
        </w:rPr>
        <w:t>l</w:t>
      </w:r>
      <w:r w:rsidRPr="00F40FCE">
        <w:rPr>
          <w:rFonts w:ascii="Georgia" w:hAnsi="Georgia" w:cs="Arial"/>
          <w:sz w:val="24"/>
          <w:szCs w:val="24"/>
        </w:rPr>
        <w:t>), by the following categories.  Subdivide by SBP-approved Forest Management Schemes</w:t>
      </w:r>
    </w:p>
    <w:p w:rsidR="00344F44" w:rsidRPr="00F40FCE" w:rsidRDefault="00344F44" w:rsidP="00344F44">
      <w:pPr>
        <w:pStyle w:val="a0"/>
        <w:numPr>
          <w:ilvl w:val="1"/>
          <w:numId w:val="14"/>
        </w:numPr>
        <w:jc w:val="both"/>
        <w:rPr>
          <w:rFonts w:ascii="Georgia" w:hAnsi="Georgia" w:cs="Arial"/>
          <w:sz w:val="24"/>
          <w:szCs w:val="24"/>
        </w:rPr>
      </w:pPr>
      <w:r>
        <w:rPr>
          <w:rFonts w:ascii="Georgia" w:hAnsi="Georgia" w:cs="Arial"/>
          <w:sz w:val="24"/>
          <w:szCs w:val="24"/>
        </w:rPr>
        <w:t>Secondar</w:t>
      </w:r>
      <w:r w:rsidRPr="00F40FCE">
        <w:rPr>
          <w:rFonts w:ascii="Georgia" w:hAnsi="Georgia" w:cs="Arial"/>
          <w:sz w:val="24"/>
          <w:szCs w:val="24"/>
        </w:rPr>
        <w:t>y feedstock</w:t>
      </w:r>
      <w:r>
        <w:rPr>
          <w:rFonts w:ascii="Georgia" w:hAnsi="Georgia" w:cs="Arial"/>
          <w:sz w:val="24"/>
          <w:szCs w:val="24"/>
        </w:rPr>
        <w:t xml:space="preserve"> FSC 100%</w:t>
      </w:r>
      <w:r w:rsidRPr="00F40FCE">
        <w:rPr>
          <w:rFonts w:ascii="Georgia" w:hAnsi="Georgia" w:cs="Arial"/>
          <w:sz w:val="24"/>
          <w:szCs w:val="24"/>
        </w:rPr>
        <w:t xml:space="preserve"> takes </w:t>
      </w:r>
      <w:r>
        <w:rPr>
          <w:rFonts w:ascii="Georgia" w:hAnsi="Georgia" w:cs="Arial"/>
          <w:sz w:val="24"/>
          <w:szCs w:val="24"/>
        </w:rPr>
        <w:t>92</w:t>
      </w:r>
      <w:r w:rsidRPr="00F40FCE">
        <w:rPr>
          <w:rFonts w:ascii="Georgia" w:hAnsi="Georgia" w:cs="Arial"/>
          <w:sz w:val="24"/>
          <w:szCs w:val="24"/>
        </w:rPr>
        <w:t xml:space="preserve">% of total volume and consists of FSC 100% </w:t>
      </w:r>
      <w:r>
        <w:rPr>
          <w:rFonts w:ascii="Georgia" w:hAnsi="Georgia" w:cs="Arial"/>
          <w:sz w:val="24"/>
          <w:szCs w:val="24"/>
        </w:rPr>
        <w:t>wastes</w:t>
      </w:r>
      <w:r w:rsidRPr="00F40FCE">
        <w:rPr>
          <w:rFonts w:ascii="Georgia" w:hAnsi="Georgia" w:cs="Arial"/>
          <w:sz w:val="24"/>
          <w:szCs w:val="24"/>
        </w:rPr>
        <w:t xml:space="preserve"> (</w:t>
      </w:r>
      <w:r w:rsidRPr="00F40FCE">
        <w:rPr>
          <w:rFonts w:ascii="Georgia" w:eastAsia="Times New Roman" w:hAnsi="Georgia" w:cs="Arial"/>
          <w:sz w:val="24"/>
          <w:szCs w:val="24"/>
        </w:rPr>
        <w:t>SBP-approved Forest Management Schemes)</w:t>
      </w:r>
    </w:p>
    <w:p w:rsidR="00344F44" w:rsidRPr="00F40FCE" w:rsidRDefault="00344F44" w:rsidP="00344F44">
      <w:pPr>
        <w:pStyle w:val="a0"/>
        <w:numPr>
          <w:ilvl w:val="1"/>
          <w:numId w:val="14"/>
        </w:numPr>
        <w:jc w:val="both"/>
        <w:rPr>
          <w:rFonts w:ascii="Georgia" w:hAnsi="Georgia" w:cs="Arial"/>
          <w:sz w:val="24"/>
          <w:szCs w:val="24"/>
        </w:rPr>
      </w:pPr>
      <w:r>
        <w:rPr>
          <w:rFonts w:ascii="Georgia" w:hAnsi="Georgia" w:cs="Arial"/>
          <w:sz w:val="24"/>
          <w:szCs w:val="24"/>
        </w:rPr>
        <w:t>Secondary</w:t>
      </w:r>
      <w:r w:rsidRPr="00F40FCE">
        <w:rPr>
          <w:rFonts w:ascii="Georgia" w:hAnsi="Georgia" w:cs="Arial"/>
          <w:sz w:val="24"/>
          <w:szCs w:val="24"/>
        </w:rPr>
        <w:t xml:space="preserve"> feedstock </w:t>
      </w:r>
      <w:r w:rsidRPr="00F40FCE">
        <w:rPr>
          <w:rFonts w:ascii="Georgia" w:eastAsia="Times New Roman" w:hAnsi="Georgia" w:cs="Arial"/>
          <w:sz w:val="24"/>
          <w:szCs w:val="24"/>
        </w:rPr>
        <w:t xml:space="preserve"> not certified to FSC and an SBP-approved Forest Management Schemes: non certified </w:t>
      </w:r>
      <w:r>
        <w:rPr>
          <w:rFonts w:ascii="Georgia" w:eastAsia="Times New Roman" w:hAnsi="Georgia" w:cs="Arial"/>
          <w:sz w:val="24"/>
          <w:szCs w:val="24"/>
          <w:lang w:val="en-US"/>
        </w:rPr>
        <w:t>8</w:t>
      </w:r>
      <w:r w:rsidRPr="00F40FCE">
        <w:rPr>
          <w:rFonts w:ascii="Georgia" w:eastAsia="Times New Roman" w:hAnsi="Georgia" w:cs="Arial"/>
          <w:sz w:val="24"/>
          <w:szCs w:val="24"/>
        </w:rPr>
        <w:t>%</w:t>
      </w:r>
    </w:p>
    <w:p w:rsidR="0024184B" w:rsidRPr="00344F44" w:rsidRDefault="0024184B" w:rsidP="00F40FCE">
      <w:pPr>
        <w:pStyle w:val="a0"/>
        <w:numPr>
          <w:ilvl w:val="0"/>
          <w:numId w:val="14"/>
        </w:numPr>
        <w:spacing w:after="0" w:line="360" w:lineRule="auto"/>
        <w:ind w:left="357"/>
        <w:jc w:val="both"/>
        <w:rPr>
          <w:rFonts w:ascii="Georgia" w:hAnsi="Georgia" w:cs="Arial"/>
          <w:b/>
          <w:sz w:val="24"/>
          <w:szCs w:val="24"/>
        </w:rPr>
      </w:pPr>
      <w:r w:rsidRPr="00344F44">
        <w:rPr>
          <w:rFonts w:ascii="Georgia" w:hAnsi="Georgia" w:cs="Arial"/>
          <w:sz w:val="24"/>
          <w:szCs w:val="24"/>
        </w:rPr>
        <w:t xml:space="preserve"> </w:t>
      </w:r>
      <w:r w:rsidRPr="00344F44">
        <w:rPr>
          <w:rFonts w:ascii="Georgia" w:hAnsi="Georgia" w:cs="Arial"/>
          <w:color w:val="222222"/>
          <w:sz w:val="24"/>
          <w:szCs w:val="24"/>
        </w:rPr>
        <w:t>Species:</w:t>
      </w:r>
      <w:r w:rsidRPr="00344F44">
        <w:rPr>
          <w:rFonts w:ascii="Georgia" w:hAnsi="Georgia" w:cs="Arial"/>
          <w:sz w:val="24"/>
          <w:szCs w:val="24"/>
        </w:rPr>
        <w:t xml:space="preserve"> </w:t>
      </w:r>
      <w:r w:rsidRPr="00344F44">
        <w:rPr>
          <w:rFonts w:ascii="Georgia" w:hAnsi="Georgia" w:cs="Arial"/>
          <w:color w:val="222222"/>
          <w:sz w:val="24"/>
          <w:szCs w:val="24"/>
        </w:rPr>
        <w:t xml:space="preserve">Picea abies (L.) H. Karst.); Pinus sylvestris (L.); </w:t>
      </w:r>
    </w:p>
    <w:p w:rsidR="0024184B" w:rsidRPr="00344F44" w:rsidRDefault="0024184B" w:rsidP="00344F44">
      <w:pPr>
        <w:pStyle w:val="a0"/>
        <w:numPr>
          <w:ilvl w:val="0"/>
          <w:numId w:val="14"/>
        </w:numPr>
        <w:spacing w:after="0" w:line="360" w:lineRule="auto"/>
        <w:ind w:left="357"/>
        <w:jc w:val="both"/>
        <w:rPr>
          <w:rFonts w:ascii="Georgia" w:hAnsi="Georgia" w:cs="Arial"/>
          <w:b/>
          <w:sz w:val="24"/>
          <w:szCs w:val="24"/>
        </w:rPr>
      </w:pPr>
      <w:r w:rsidRPr="00344F44">
        <w:rPr>
          <w:rFonts w:ascii="Georgia" w:hAnsi="Georgia" w:cs="Arial"/>
          <w:sz w:val="24"/>
          <w:szCs w:val="24"/>
        </w:rPr>
        <w:t>Volume of tertiary feedstock: 0</w:t>
      </w:r>
      <w:r w:rsidRPr="00344F44">
        <w:rPr>
          <w:rFonts w:ascii="Georgia" w:hAnsi="Georgia" w:cs="Arial"/>
          <w:sz w:val="24"/>
          <w:szCs w:val="24"/>
        </w:rPr>
        <w:tab/>
        <w:t>Specify origin and composition</w:t>
      </w:r>
    </w:p>
    <w:p w:rsidR="0024184B" w:rsidRPr="00F40FCE" w:rsidRDefault="0024184B" w:rsidP="0024184B">
      <w:pPr>
        <w:pStyle w:val="a0"/>
        <w:numPr>
          <w:ilvl w:val="0"/>
          <w:numId w:val="0"/>
        </w:numPr>
        <w:spacing w:after="0"/>
        <w:ind w:left="357"/>
        <w:rPr>
          <w:rFonts w:ascii="Georgia" w:hAnsi="Georgia" w:cs="Arial"/>
          <w:sz w:val="24"/>
          <w:szCs w:val="24"/>
        </w:rPr>
      </w:pPr>
    </w:p>
    <w:p w:rsidR="00DD6D07" w:rsidRDefault="00DD6D07" w:rsidP="00DD6D07">
      <w:pPr>
        <w:pStyle w:val="1"/>
      </w:pPr>
      <w:r>
        <w:lastRenderedPageBreak/>
        <w:t>Requirement for a Supply Base Evaluation</w:t>
      </w:r>
      <w:bookmarkEnd w:id="16"/>
      <w:bookmarkEnd w:id="17"/>
      <w:bookmarkEnd w:id="18"/>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1872"/>
      </w:tblGrid>
      <w:tr w:rsidR="00DD6D07" w:rsidRPr="005E2CC6" w:rsidTr="005E2CC6">
        <w:trPr>
          <w:trHeight w:val="620"/>
        </w:trPr>
        <w:tc>
          <w:tcPr>
            <w:tcW w:w="1861" w:type="dxa"/>
            <w:shd w:val="clear" w:color="auto" w:fill="A3CAB8"/>
            <w:vAlign w:val="center"/>
          </w:tcPr>
          <w:p w:rsidR="00DD6D07" w:rsidRPr="005E2CC6" w:rsidRDefault="00DD6D07" w:rsidP="00700F36">
            <w:pPr>
              <w:rPr>
                <w:b/>
                <w:lang w:val="en-US"/>
              </w:rPr>
            </w:pPr>
            <w:r w:rsidRPr="005E2CC6">
              <w:rPr>
                <w:b/>
                <w:lang w:val="en-US"/>
              </w:rPr>
              <w:t>SBE completed</w:t>
            </w:r>
          </w:p>
        </w:tc>
        <w:tc>
          <w:tcPr>
            <w:tcW w:w="1872" w:type="dxa"/>
            <w:shd w:val="clear" w:color="auto" w:fill="A3CAB8"/>
            <w:vAlign w:val="center"/>
          </w:tcPr>
          <w:p w:rsidR="00DD6D07" w:rsidRPr="005E2CC6" w:rsidRDefault="00DD6D07" w:rsidP="00700F36">
            <w:pPr>
              <w:rPr>
                <w:b/>
                <w:lang w:val="en-US"/>
              </w:rPr>
            </w:pPr>
            <w:r w:rsidRPr="005E2CC6">
              <w:rPr>
                <w:b/>
                <w:lang w:val="en-US"/>
              </w:rPr>
              <w:t>SBE not completed</w:t>
            </w:r>
          </w:p>
        </w:tc>
      </w:tr>
      <w:tr w:rsidR="00DD6D07" w:rsidRPr="005E2CC6" w:rsidTr="005E2CC6">
        <w:trPr>
          <w:trHeight w:val="710"/>
        </w:trPr>
        <w:tc>
          <w:tcPr>
            <w:tcW w:w="1861" w:type="dxa"/>
            <w:vAlign w:val="center"/>
          </w:tcPr>
          <w:p w:rsidR="00DD6D07" w:rsidRPr="005E2CC6" w:rsidRDefault="00DD6D07" w:rsidP="00700F36">
            <w:pPr>
              <w:rPr>
                <w:b/>
                <w:lang w:val="en-US"/>
              </w:rPr>
            </w:pPr>
            <w:r w:rsidRPr="005E2CC6">
              <w:rPr>
                <w:rFonts w:ascii="Menlo Regular" w:hAnsi="Menlo Regular" w:cs="Menlo Regular"/>
                <w:b/>
                <w:lang w:val="en-US"/>
              </w:rPr>
              <w:t>☐</w:t>
            </w:r>
          </w:p>
        </w:tc>
        <w:tc>
          <w:tcPr>
            <w:tcW w:w="1872" w:type="dxa"/>
            <w:vAlign w:val="center"/>
          </w:tcPr>
          <w:p w:rsidR="00DD6D07" w:rsidRPr="005E2CC6" w:rsidRDefault="0024184B" w:rsidP="0024184B">
            <w:pPr>
              <w:rPr>
                <w:b/>
                <w:lang w:val="en-US"/>
              </w:rPr>
            </w:pPr>
            <w:r>
              <w:rPr>
                <w:rFonts w:ascii="Menlo Regular" w:hAnsi="Menlo Regular" w:cs="Menlo Regular"/>
                <w:b/>
                <w:lang w:val="en-US"/>
              </w:rPr>
              <w:t>X</w:t>
            </w:r>
          </w:p>
        </w:tc>
      </w:tr>
    </w:tbl>
    <w:p w:rsidR="00DD6D07" w:rsidRDefault="00DD6D07" w:rsidP="00DD6D07"/>
    <w:p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rsidR="00DD6D07" w:rsidRPr="009813C7" w:rsidRDefault="00187F41" w:rsidP="00187F41">
      <w:pPr>
        <w:pStyle w:val="1"/>
      </w:pPr>
      <w:bookmarkStart w:id="19" w:name="_Toc454366460"/>
      <w:r>
        <w:lastRenderedPageBreak/>
        <w:t>Supply Base Evaluation</w:t>
      </w:r>
      <w:bookmarkEnd w:id="19"/>
    </w:p>
    <w:p w:rsidR="00DD6D07" w:rsidRDefault="00187F41" w:rsidP="00187F41">
      <w:pPr>
        <w:pStyle w:val="2"/>
      </w:pPr>
      <w:bookmarkStart w:id="20" w:name="_Toc454366461"/>
      <w:r>
        <w:t>Scope</w:t>
      </w:r>
      <w:bookmarkEnd w:id="20"/>
    </w:p>
    <w:p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2"/>
      </w:pPr>
      <w:bookmarkStart w:id="21" w:name="_Toc412646204"/>
      <w:bookmarkStart w:id="22" w:name="_Toc454366462"/>
      <w:r>
        <w:t>Justification</w:t>
      </w:r>
      <w:bookmarkEnd w:id="21"/>
      <w:bookmarkEnd w:id="22"/>
    </w:p>
    <w:p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2"/>
      </w:pPr>
      <w:bookmarkStart w:id="23" w:name="_Toc412646205"/>
      <w:bookmarkStart w:id="24" w:name="_Toc454366463"/>
      <w:r>
        <w:t>Results of Risk Assessment</w:t>
      </w:r>
      <w:bookmarkEnd w:id="23"/>
      <w:bookmarkEnd w:id="24"/>
    </w:p>
    <w:p w:rsidR="0024184B" w:rsidRPr="00F40FCE" w:rsidRDefault="0024184B" w:rsidP="0024184B">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2"/>
      </w:pPr>
      <w:bookmarkStart w:id="25" w:name="_Toc412646206"/>
      <w:bookmarkStart w:id="26" w:name="_Toc454366464"/>
      <w:r>
        <w:t>Results of Supplier Verification Programme</w:t>
      </w:r>
      <w:bookmarkEnd w:id="25"/>
      <w:bookmarkEnd w:id="26"/>
    </w:p>
    <w:p w:rsidR="0024184B" w:rsidRPr="00F40FCE" w:rsidRDefault="0024184B" w:rsidP="0024184B">
      <w:pPr>
        <w:rPr>
          <w:rFonts w:ascii="Georgia" w:hAnsi="Georgia" w:cs="Arial"/>
          <w:sz w:val="24"/>
          <w:szCs w:val="24"/>
        </w:rPr>
      </w:pPr>
      <w:bookmarkStart w:id="27" w:name="_Toc412646207"/>
      <w:bookmarkStart w:id="28" w:name="_Toc454366465"/>
      <w:r w:rsidRPr="00F40FCE">
        <w:rPr>
          <w:rFonts w:ascii="Georgia" w:hAnsi="Georgia" w:cs="Arial"/>
          <w:sz w:val="24"/>
          <w:szCs w:val="24"/>
        </w:rPr>
        <w:t>Not applicable.</w:t>
      </w:r>
    </w:p>
    <w:p w:rsidR="00187F41" w:rsidRDefault="00187F41" w:rsidP="00187F41">
      <w:pPr>
        <w:pStyle w:val="2"/>
      </w:pPr>
      <w:r>
        <w:t>Conclusion</w:t>
      </w:r>
      <w:bookmarkEnd w:id="27"/>
      <w:bookmarkEnd w:id="28"/>
    </w:p>
    <w:p w:rsidR="00F9285A" w:rsidRPr="00F40FCE" w:rsidRDefault="00F9285A" w:rsidP="00F9285A">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1"/>
      </w:pPr>
      <w:bookmarkStart w:id="29" w:name="_Toc412646208"/>
      <w:bookmarkStart w:id="30" w:name="_Toc454366466"/>
      <w:r>
        <w:lastRenderedPageBreak/>
        <w:t>Supply Base Evaluation Process</w:t>
      </w:r>
      <w:bookmarkEnd w:id="29"/>
      <w:bookmarkEnd w:id="30"/>
    </w:p>
    <w:p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1"/>
      </w:pPr>
      <w:r>
        <w:lastRenderedPageBreak/>
        <w:t xml:space="preserve"> </w:t>
      </w:r>
      <w:bookmarkStart w:id="31" w:name="_Toc412646209"/>
      <w:bookmarkStart w:id="32" w:name="_Toc454366467"/>
      <w:r>
        <w:t>Stakeholder Consultation</w:t>
      </w:r>
      <w:bookmarkEnd w:id="31"/>
      <w:bookmarkEnd w:id="32"/>
      <w:r>
        <w:t xml:space="preserve"> </w:t>
      </w:r>
    </w:p>
    <w:p w:rsidR="00657269" w:rsidRPr="00F40FCE" w:rsidRDefault="00657269" w:rsidP="00657269">
      <w:pPr>
        <w:rPr>
          <w:rFonts w:ascii="Georgia" w:hAnsi="Georgia" w:cs="Arial"/>
          <w:sz w:val="24"/>
          <w:szCs w:val="24"/>
        </w:rPr>
      </w:pPr>
      <w:bookmarkStart w:id="33" w:name="_Toc412646210"/>
      <w:bookmarkStart w:id="34" w:name="_Toc454366468"/>
      <w:r w:rsidRPr="00F40FCE">
        <w:rPr>
          <w:rFonts w:ascii="Georgia" w:hAnsi="Georgia" w:cs="Arial"/>
          <w:sz w:val="24"/>
          <w:szCs w:val="24"/>
        </w:rPr>
        <w:t>Not applicable.</w:t>
      </w:r>
    </w:p>
    <w:p w:rsidR="00187F41" w:rsidRDefault="00187F41" w:rsidP="00187F41">
      <w:pPr>
        <w:pStyle w:val="2"/>
      </w:pPr>
      <w:r>
        <w:t>Response to stakeholder comments</w:t>
      </w:r>
      <w:bookmarkEnd w:id="33"/>
      <w:bookmarkEnd w:id="34"/>
    </w:p>
    <w:p w:rsidR="00657269" w:rsidRPr="00F40FCE" w:rsidRDefault="00657269" w:rsidP="00657269">
      <w:pPr>
        <w:rPr>
          <w:rFonts w:ascii="Georgia" w:hAnsi="Georgia" w:cs="Arial"/>
          <w:sz w:val="24"/>
          <w:szCs w:val="24"/>
        </w:rPr>
      </w:pPr>
      <w:bookmarkStart w:id="35" w:name="_Toc412646211"/>
      <w:bookmarkStart w:id="36" w:name="_Toc454366469"/>
      <w:r w:rsidRPr="00F40FCE">
        <w:rPr>
          <w:rFonts w:ascii="Georgia" w:hAnsi="Georgia" w:cs="Arial"/>
          <w:sz w:val="24"/>
          <w:szCs w:val="24"/>
        </w:rPr>
        <w:t>Not applicable.</w:t>
      </w:r>
    </w:p>
    <w:p w:rsidR="00187F41" w:rsidRDefault="00187F41" w:rsidP="00187F41">
      <w:pPr>
        <w:pStyle w:val="1"/>
      </w:pPr>
      <w:r>
        <w:lastRenderedPageBreak/>
        <w:t>Overview of Initial Assessment of Risk</w:t>
      </w:r>
      <w:bookmarkEnd w:id="35"/>
      <w:bookmarkEnd w:id="36"/>
    </w:p>
    <w:p w:rsidR="00657269" w:rsidRPr="00F40FCE" w:rsidRDefault="00657269" w:rsidP="00657269">
      <w:pPr>
        <w:rPr>
          <w:rFonts w:ascii="Georgia" w:hAnsi="Georgia" w:cs="Arial"/>
          <w:sz w:val="24"/>
          <w:szCs w:val="24"/>
        </w:rPr>
      </w:pPr>
      <w:bookmarkStart w:id="37" w:name="_Toc454366470"/>
      <w:r w:rsidRPr="00F40FCE">
        <w:rPr>
          <w:rFonts w:ascii="Georgia" w:hAnsi="Georgia" w:cs="Arial"/>
          <w:sz w:val="24"/>
          <w:szCs w:val="24"/>
        </w:rPr>
        <w:t>Not applicable.</w:t>
      </w:r>
    </w:p>
    <w:p w:rsidR="00187F41" w:rsidRDefault="00187F41" w:rsidP="00187F41">
      <w:pPr>
        <w:pStyle w:val="1"/>
      </w:pPr>
      <w:r>
        <w:lastRenderedPageBreak/>
        <w:t>Supplier Verification Programme</w:t>
      </w:r>
      <w:bookmarkEnd w:id="37"/>
    </w:p>
    <w:p w:rsidR="00187F41" w:rsidRDefault="00187F41" w:rsidP="00187F41">
      <w:pPr>
        <w:pStyle w:val="2"/>
      </w:pPr>
      <w:bookmarkStart w:id="38" w:name="_Toc454366471"/>
      <w:r>
        <w:t>Description of the Supplier Verification Programme</w:t>
      </w:r>
      <w:bookmarkEnd w:id="38"/>
    </w:p>
    <w:p w:rsidR="00657269" w:rsidRPr="00F40FCE" w:rsidRDefault="00657269" w:rsidP="00657269">
      <w:pPr>
        <w:rPr>
          <w:rFonts w:ascii="Georgia" w:hAnsi="Georgia" w:cs="Arial"/>
          <w:i/>
          <w:sz w:val="24"/>
          <w:szCs w:val="24"/>
        </w:rPr>
      </w:pPr>
      <w:bookmarkStart w:id="39" w:name="_Toc412646214"/>
      <w:bookmarkStart w:id="40" w:name="_Toc454366472"/>
      <w:r w:rsidRPr="00F40FCE">
        <w:rPr>
          <w:rFonts w:ascii="Georgia" w:hAnsi="Georgia" w:cs="Arial"/>
          <w:i/>
          <w:sz w:val="24"/>
          <w:szCs w:val="24"/>
        </w:rPr>
        <w:t>Not applicable.</w:t>
      </w:r>
    </w:p>
    <w:p w:rsidR="00187F41" w:rsidRDefault="00187F41" w:rsidP="00187F41">
      <w:pPr>
        <w:pStyle w:val="2"/>
      </w:pPr>
      <w:r>
        <w:t>Site visits</w:t>
      </w:r>
      <w:bookmarkEnd w:id="39"/>
      <w:bookmarkEnd w:id="40"/>
    </w:p>
    <w:p w:rsidR="00657269" w:rsidRPr="00F40FCE" w:rsidRDefault="00657269" w:rsidP="00657269">
      <w:pPr>
        <w:rPr>
          <w:rFonts w:ascii="Georgia" w:hAnsi="Georgia" w:cs="Arial"/>
          <w:i/>
          <w:sz w:val="24"/>
          <w:szCs w:val="24"/>
        </w:rPr>
      </w:pPr>
      <w:bookmarkStart w:id="41" w:name="_Toc412646215"/>
      <w:bookmarkStart w:id="42" w:name="_Toc454366473"/>
      <w:r w:rsidRPr="00F40FCE">
        <w:rPr>
          <w:rFonts w:ascii="Georgia" w:hAnsi="Georgia" w:cs="Arial"/>
          <w:i/>
          <w:sz w:val="24"/>
          <w:szCs w:val="24"/>
        </w:rPr>
        <w:t>Not applicable.</w:t>
      </w:r>
    </w:p>
    <w:p w:rsidR="00187F41" w:rsidRDefault="00187F41" w:rsidP="00187F41">
      <w:pPr>
        <w:pStyle w:val="2"/>
      </w:pPr>
      <w:r>
        <w:t>Conclusions from the Supplier Verification Programme</w:t>
      </w:r>
      <w:bookmarkEnd w:id="41"/>
      <w:bookmarkEnd w:id="42"/>
    </w:p>
    <w:p w:rsidR="00657269" w:rsidRPr="00F40FCE" w:rsidRDefault="00657269" w:rsidP="00657269">
      <w:pPr>
        <w:rPr>
          <w:rFonts w:ascii="Georgia" w:hAnsi="Georgia" w:cs="Arial"/>
          <w:i/>
          <w:sz w:val="24"/>
          <w:szCs w:val="24"/>
        </w:rPr>
      </w:pPr>
      <w:bookmarkStart w:id="43" w:name="_Toc412646216"/>
      <w:bookmarkStart w:id="44" w:name="_Toc454366474"/>
      <w:r w:rsidRPr="00F40FCE">
        <w:rPr>
          <w:rFonts w:ascii="Georgia" w:hAnsi="Georgia" w:cs="Arial"/>
          <w:i/>
          <w:sz w:val="24"/>
          <w:szCs w:val="24"/>
        </w:rPr>
        <w:t>Not applicable.</w:t>
      </w:r>
    </w:p>
    <w:p w:rsidR="00187F41" w:rsidRDefault="00187F41" w:rsidP="00187F41">
      <w:pPr>
        <w:pStyle w:val="1"/>
      </w:pPr>
      <w:r>
        <w:lastRenderedPageBreak/>
        <w:t>Mitigation Measures</w:t>
      </w:r>
      <w:bookmarkEnd w:id="43"/>
      <w:bookmarkEnd w:id="44"/>
    </w:p>
    <w:p w:rsidR="00187F41" w:rsidRDefault="00187F41" w:rsidP="00187F41">
      <w:pPr>
        <w:pStyle w:val="2"/>
      </w:pPr>
      <w:bookmarkStart w:id="45" w:name="_Toc412646217"/>
      <w:bookmarkStart w:id="46" w:name="_Toc454366475"/>
      <w:r>
        <w:t>Mitigation measures</w:t>
      </w:r>
      <w:bookmarkEnd w:id="45"/>
      <w:bookmarkEnd w:id="46"/>
    </w:p>
    <w:p w:rsidR="00657269" w:rsidRPr="00F40FCE" w:rsidRDefault="00657269" w:rsidP="00657269">
      <w:pPr>
        <w:rPr>
          <w:rFonts w:ascii="Georgia" w:hAnsi="Georgia" w:cs="Arial"/>
          <w:sz w:val="24"/>
          <w:szCs w:val="24"/>
        </w:rPr>
      </w:pPr>
      <w:bookmarkStart w:id="47" w:name="_Toc412646218"/>
      <w:bookmarkStart w:id="48" w:name="_Toc454366476"/>
      <w:r w:rsidRPr="00F40FCE">
        <w:rPr>
          <w:rFonts w:ascii="Georgia" w:hAnsi="Georgia" w:cs="Arial"/>
          <w:sz w:val="24"/>
          <w:szCs w:val="24"/>
        </w:rPr>
        <w:t>Not applicable.</w:t>
      </w:r>
    </w:p>
    <w:p w:rsidR="00187F41" w:rsidRDefault="00187F41" w:rsidP="00187F41">
      <w:pPr>
        <w:pStyle w:val="2"/>
      </w:pPr>
      <w:r>
        <w:t>Monitoring and outcomes</w:t>
      </w:r>
      <w:bookmarkEnd w:id="47"/>
      <w:bookmarkEnd w:id="48"/>
    </w:p>
    <w:p w:rsidR="00657269" w:rsidRPr="00F40FCE" w:rsidRDefault="00657269" w:rsidP="00657269">
      <w:pPr>
        <w:rPr>
          <w:rFonts w:ascii="Georgia" w:hAnsi="Georgia" w:cs="Arial"/>
          <w:sz w:val="24"/>
          <w:szCs w:val="24"/>
        </w:rPr>
      </w:pPr>
      <w:bookmarkStart w:id="49" w:name="_Toc412646219"/>
      <w:bookmarkStart w:id="50" w:name="_Toc454366477"/>
      <w:r w:rsidRPr="00F40FCE">
        <w:rPr>
          <w:rFonts w:ascii="Georgia" w:hAnsi="Georgia" w:cs="Arial"/>
          <w:sz w:val="24"/>
          <w:szCs w:val="24"/>
        </w:rPr>
        <w:t>Not applicable.</w:t>
      </w:r>
    </w:p>
    <w:p w:rsidR="00187F41" w:rsidRDefault="00187F41" w:rsidP="00187F41">
      <w:pPr>
        <w:pStyle w:val="1"/>
      </w:pPr>
      <w:r>
        <w:lastRenderedPageBreak/>
        <w:t>Detailed Findings for Indicators</w:t>
      </w:r>
      <w:bookmarkEnd w:id="49"/>
      <w:bookmarkEnd w:id="50"/>
    </w:p>
    <w:p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1"/>
      </w:pPr>
      <w:bookmarkStart w:id="51" w:name="_Toc412646220"/>
      <w:bookmarkStart w:id="52" w:name="_Toc454366478"/>
      <w:r>
        <w:lastRenderedPageBreak/>
        <w:t>Review of Report</w:t>
      </w:r>
      <w:bookmarkEnd w:id="51"/>
      <w:bookmarkEnd w:id="52"/>
    </w:p>
    <w:p w:rsidR="00187F41" w:rsidRDefault="00187F41" w:rsidP="00187F41">
      <w:pPr>
        <w:pStyle w:val="2"/>
      </w:pPr>
      <w:bookmarkStart w:id="53" w:name="_Toc412646221"/>
      <w:bookmarkStart w:id="54" w:name="_Toc454366479"/>
      <w:r>
        <w:t>Peer review</w:t>
      </w:r>
      <w:bookmarkEnd w:id="53"/>
      <w:bookmarkEnd w:id="54"/>
    </w:p>
    <w:p w:rsidR="00657269" w:rsidRPr="00F40FCE" w:rsidRDefault="00657269" w:rsidP="00657269">
      <w:pPr>
        <w:jc w:val="both"/>
        <w:rPr>
          <w:rFonts w:ascii="Georgia" w:hAnsi="Georgia" w:cs="Arial"/>
          <w:sz w:val="24"/>
          <w:szCs w:val="24"/>
        </w:rPr>
      </w:pPr>
      <w:r w:rsidRPr="00F40FCE">
        <w:rPr>
          <w:rFonts w:ascii="Georgia" w:hAnsi="Georgia" w:cs="Arial"/>
          <w:sz w:val="24"/>
          <w:szCs w:val="24"/>
        </w:rPr>
        <w:t>The report was not reviewed on the reason of no any significant changes in comparison with the previous SBR report. No comments on the report.</w:t>
      </w:r>
    </w:p>
    <w:p w:rsidR="00187F41" w:rsidRDefault="00187F41" w:rsidP="00187F41">
      <w:pPr>
        <w:pStyle w:val="2"/>
      </w:pPr>
      <w:bookmarkStart w:id="55" w:name="_Toc412646222"/>
      <w:bookmarkStart w:id="56" w:name="_Toc454366480"/>
      <w:r>
        <w:t>Public or additional reviews</w:t>
      </w:r>
      <w:bookmarkEnd w:id="55"/>
      <w:bookmarkEnd w:id="56"/>
      <w:r>
        <w:t xml:space="preserve"> </w:t>
      </w:r>
    </w:p>
    <w:p w:rsidR="00657269" w:rsidRPr="00F40FCE" w:rsidRDefault="00657269" w:rsidP="00657269">
      <w:pPr>
        <w:jc w:val="both"/>
        <w:rPr>
          <w:rFonts w:ascii="Georgia" w:hAnsi="Georgia" w:cs="Arial"/>
          <w:sz w:val="24"/>
          <w:szCs w:val="24"/>
        </w:rPr>
      </w:pPr>
      <w:bookmarkStart w:id="57" w:name="_Toc412646223"/>
      <w:bookmarkStart w:id="58" w:name="_Toc454366481"/>
      <w:r w:rsidRPr="00F40FCE">
        <w:rPr>
          <w:rFonts w:ascii="Georgia" w:hAnsi="Georgia" w:cs="Arial"/>
          <w:sz w:val="24"/>
          <w:szCs w:val="24"/>
        </w:rPr>
        <w:t xml:space="preserve">Public or additional reviews The English version of the report is available on the company's website </w:t>
      </w:r>
      <w:r w:rsidRPr="00F40FCE">
        <w:rPr>
          <w:rFonts w:ascii="Georgia" w:hAnsi="Georgia" w:cs="Arial"/>
          <w:color w:val="000000"/>
          <w:sz w:val="24"/>
          <w:szCs w:val="24"/>
        </w:rPr>
        <w:t>www.ecolin.by</w:t>
      </w:r>
      <w:r w:rsidRPr="00F40FCE">
        <w:rPr>
          <w:rFonts w:ascii="Georgia" w:hAnsi="Georgia" w:cs="Arial"/>
          <w:sz w:val="24"/>
          <w:szCs w:val="24"/>
        </w:rPr>
        <w:t xml:space="preserve">  for public inspection of all interested parties. After reading all the interested parties can send their comments, if any, at the company e-Mail: 1147550@list.ru</w:t>
      </w:r>
    </w:p>
    <w:p w:rsidR="00187F41" w:rsidRDefault="00187F41" w:rsidP="00187F41">
      <w:pPr>
        <w:pStyle w:val="1"/>
      </w:pPr>
      <w:r>
        <w:lastRenderedPageBreak/>
        <w:t>Approval of Report</w:t>
      </w:r>
      <w:bookmarkEnd w:id="57"/>
      <w:bookmarkEnd w:id="58"/>
      <w:r w:rsidR="002E30F7">
        <w:rPr>
          <w:noProof/>
          <w:lang w:val="ru-RU" w:eastAsia="ru-RU"/>
        </w:rPr>
        <w:drawing>
          <wp:inline distT="0" distB="0" distL="0" distR="0">
            <wp:extent cx="6858000" cy="7477125"/>
            <wp:effectExtent l="19050" t="0" r="0" b="0"/>
            <wp:docPr id="1" name="Рисунок 1" descr="Изображение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4"/>
                    <pic:cNvPicPr>
                      <a:picLocks noChangeAspect="1" noChangeArrowheads="1"/>
                    </pic:cNvPicPr>
                  </pic:nvPicPr>
                  <pic:blipFill>
                    <a:blip r:embed="rId19"/>
                    <a:srcRect/>
                    <a:stretch>
                      <a:fillRect/>
                    </a:stretch>
                  </pic:blipFill>
                  <pic:spPr bwMode="auto">
                    <a:xfrm>
                      <a:off x="0" y="0"/>
                      <a:ext cx="6858000" cy="7477125"/>
                    </a:xfrm>
                    <a:prstGeom prst="rect">
                      <a:avLst/>
                    </a:prstGeom>
                    <a:noFill/>
                    <a:ln w="9525">
                      <a:noFill/>
                      <a:miter lim="800000"/>
                      <a:headEnd/>
                      <a:tailEnd/>
                    </a:ln>
                  </pic:spPr>
                </pic:pic>
              </a:graphicData>
            </a:graphic>
          </wp:inline>
        </w:drawing>
      </w:r>
    </w:p>
    <w:p w:rsidR="00187F41" w:rsidRDefault="00187F41" w:rsidP="00187F41">
      <w:pPr>
        <w:pStyle w:val="1"/>
      </w:pPr>
      <w:bookmarkStart w:id="59" w:name="_Toc412646224"/>
      <w:bookmarkStart w:id="60" w:name="_Toc454366482"/>
      <w:r>
        <w:lastRenderedPageBreak/>
        <w:t>Updates</w:t>
      </w:r>
      <w:bookmarkEnd w:id="59"/>
      <w:bookmarkEnd w:id="60"/>
    </w:p>
    <w:p w:rsidR="00657269" w:rsidRPr="00F40FCE" w:rsidRDefault="00657269" w:rsidP="00657269">
      <w:pPr>
        <w:rPr>
          <w:rFonts w:ascii="Georgia" w:hAnsi="Georgia" w:cs="Arial"/>
          <w:sz w:val="24"/>
          <w:szCs w:val="24"/>
        </w:rPr>
      </w:pPr>
      <w:bookmarkStart w:id="61" w:name="_Toc412646225"/>
      <w:bookmarkStart w:id="62" w:name="_Toc454366483"/>
      <w:r w:rsidRPr="00F40FCE">
        <w:rPr>
          <w:rFonts w:ascii="Georgia" w:hAnsi="Georgia" w:cs="Arial"/>
          <w:sz w:val="24"/>
          <w:szCs w:val="24"/>
        </w:rPr>
        <w:t>Not applicable.</w:t>
      </w:r>
    </w:p>
    <w:p w:rsidR="00187F41" w:rsidRDefault="00187F41" w:rsidP="00187F41">
      <w:pPr>
        <w:pStyle w:val="2"/>
      </w:pPr>
      <w:r>
        <w:t>Significant changes in the Supply Base</w:t>
      </w:r>
      <w:bookmarkEnd w:id="61"/>
      <w:bookmarkEnd w:id="62"/>
    </w:p>
    <w:p w:rsidR="00657269" w:rsidRPr="00F40FCE" w:rsidRDefault="00657269" w:rsidP="00657269">
      <w:pPr>
        <w:rPr>
          <w:rFonts w:ascii="Georgia" w:hAnsi="Georgia" w:cs="Arial"/>
          <w:sz w:val="24"/>
          <w:szCs w:val="24"/>
        </w:rPr>
      </w:pPr>
      <w:r w:rsidRPr="00F40FCE">
        <w:rPr>
          <w:rFonts w:ascii="Georgia" w:hAnsi="Georgia" w:cs="Arial"/>
          <w:sz w:val="24"/>
          <w:szCs w:val="24"/>
        </w:rPr>
        <w:t>Not applicable.</w:t>
      </w:r>
    </w:p>
    <w:p w:rsidR="00187F41" w:rsidRDefault="00187F41" w:rsidP="00187F41">
      <w:pPr>
        <w:pStyle w:val="2"/>
      </w:pPr>
      <w:bookmarkStart w:id="63" w:name="_Toc412646226"/>
      <w:bookmarkStart w:id="64" w:name="_Toc454366484"/>
      <w:r>
        <w:t>Effectiveness of previous mitigation measures</w:t>
      </w:r>
      <w:bookmarkEnd w:id="63"/>
      <w:bookmarkEnd w:id="64"/>
    </w:p>
    <w:p w:rsidR="00657269" w:rsidRPr="00F40FCE" w:rsidRDefault="00657269" w:rsidP="00657269">
      <w:pPr>
        <w:rPr>
          <w:rFonts w:ascii="Georgia" w:hAnsi="Georgia" w:cs="Arial"/>
          <w:sz w:val="24"/>
          <w:szCs w:val="24"/>
        </w:rPr>
      </w:pPr>
      <w:bookmarkStart w:id="65" w:name="_Toc412646227"/>
      <w:bookmarkStart w:id="66" w:name="_Toc454366485"/>
      <w:r w:rsidRPr="00F40FCE">
        <w:rPr>
          <w:rFonts w:ascii="Georgia" w:hAnsi="Georgia" w:cs="Arial"/>
          <w:sz w:val="24"/>
          <w:szCs w:val="24"/>
        </w:rPr>
        <w:t>Not applicable.</w:t>
      </w:r>
    </w:p>
    <w:p w:rsidR="00187F41" w:rsidRDefault="00187F41" w:rsidP="00187F41">
      <w:pPr>
        <w:pStyle w:val="2"/>
      </w:pPr>
      <w:r>
        <w:t>New risk ratings and mitigation measures</w:t>
      </w:r>
      <w:bookmarkEnd w:id="65"/>
      <w:bookmarkEnd w:id="66"/>
    </w:p>
    <w:p w:rsidR="00657269" w:rsidRPr="00F40FCE" w:rsidRDefault="00657269" w:rsidP="00657269">
      <w:pPr>
        <w:rPr>
          <w:rFonts w:ascii="Georgia" w:hAnsi="Georgia" w:cs="Arial"/>
          <w:sz w:val="24"/>
          <w:szCs w:val="24"/>
        </w:rPr>
      </w:pPr>
      <w:bookmarkStart w:id="67" w:name="_Toc412646228"/>
      <w:bookmarkStart w:id="68" w:name="_Toc454366486"/>
      <w:r w:rsidRPr="00F40FCE">
        <w:rPr>
          <w:rFonts w:ascii="Georgia" w:hAnsi="Georgia" w:cs="Arial"/>
          <w:sz w:val="24"/>
          <w:szCs w:val="24"/>
        </w:rPr>
        <w:t>Not applicable.</w:t>
      </w:r>
    </w:p>
    <w:p w:rsidR="00187F41" w:rsidRDefault="00187F41" w:rsidP="00187F41">
      <w:pPr>
        <w:pStyle w:val="2"/>
      </w:pPr>
      <w:r>
        <w:t>Actual figures for feedstock over the previous 12 months</w:t>
      </w:r>
      <w:bookmarkEnd w:id="67"/>
      <w:bookmarkEnd w:id="68"/>
    </w:p>
    <w:p w:rsidR="00657269" w:rsidRPr="00F40FCE" w:rsidRDefault="007A614D" w:rsidP="00657269">
      <w:pPr>
        <w:rPr>
          <w:rFonts w:ascii="Georgia" w:hAnsi="Georgia" w:cs="Arial"/>
          <w:sz w:val="24"/>
          <w:szCs w:val="24"/>
        </w:rPr>
      </w:pPr>
      <w:bookmarkStart w:id="69" w:name="_Toc412646229"/>
      <w:bookmarkStart w:id="70" w:name="_Toc454366487"/>
      <w:r>
        <w:rPr>
          <w:rFonts w:ascii="Georgia" w:hAnsi="Georgia" w:cs="Arial"/>
          <w:b/>
          <w:sz w:val="24"/>
          <w:szCs w:val="24"/>
        </w:rPr>
        <w:t>6791</w:t>
      </w:r>
      <w:r w:rsidR="00657269" w:rsidRPr="00F40FCE">
        <w:rPr>
          <w:rFonts w:ascii="Georgia" w:hAnsi="Georgia" w:cs="Arial"/>
          <w:b/>
          <w:sz w:val="24"/>
          <w:szCs w:val="24"/>
        </w:rPr>
        <w:t>,</w:t>
      </w:r>
      <w:r>
        <w:rPr>
          <w:rFonts w:ascii="Georgia" w:hAnsi="Georgia" w:cs="Arial"/>
          <w:b/>
          <w:sz w:val="24"/>
          <w:szCs w:val="24"/>
        </w:rPr>
        <w:t>6</w:t>
      </w:r>
      <w:r w:rsidR="00657269" w:rsidRPr="00F40FCE">
        <w:rPr>
          <w:rFonts w:ascii="Georgia" w:hAnsi="Georgia" w:cs="Arial"/>
          <w:b/>
          <w:sz w:val="24"/>
          <w:szCs w:val="24"/>
        </w:rPr>
        <w:t xml:space="preserve">7 </w:t>
      </w:r>
      <w:r>
        <w:rPr>
          <w:rFonts w:ascii="Georgia" w:hAnsi="Georgia" w:cs="Arial"/>
          <w:b/>
          <w:sz w:val="24"/>
          <w:szCs w:val="24"/>
        </w:rPr>
        <w:t>m3</w:t>
      </w:r>
    </w:p>
    <w:p w:rsidR="00187F41" w:rsidRDefault="00187F41" w:rsidP="00187F41">
      <w:pPr>
        <w:pStyle w:val="2"/>
      </w:pPr>
      <w:r>
        <w:t>Projected figures for feedstock over the next 12 months</w:t>
      </w:r>
      <w:bookmarkEnd w:id="69"/>
      <w:bookmarkEnd w:id="70"/>
    </w:p>
    <w:p w:rsidR="00657269" w:rsidRPr="00F40FCE" w:rsidRDefault="007A614D" w:rsidP="00657269">
      <w:pPr>
        <w:rPr>
          <w:rFonts w:ascii="Georgia" w:hAnsi="Georgia" w:cs="Arial"/>
          <w:sz w:val="24"/>
          <w:szCs w:val="24"/>
        </w:rPr>
      </w:pPr>
      <w:r>
        <w:rPr>
          <w:rFonts w:ascii="Georgia" w:hAnsi="Georgia" w:cs="Arial"/>
          <w:b/>
          <w:sz w:val="24"/>
          <w:szCs w:val="24"/>
        </w:rPr>
        <w:t>7</w:t>
      </w:r>
      <w:r w:rsidR="00657269" w:rsidRPr="00F40FCE">
        <w:rPr>
          <w:rFonts w:ascii="Georgia" w:hAnsi="Georgia" w:cs="Arial"/>
          <w:b/>
          <w:sz w:val="24"/>
          <w:szCs w:val="24"/>
        </w:rPr>
        <w:t xml:space="preserve">000 </w:t>
      </w:r>
      <w:r>
        <w:rPr>
          <w:rFonts w:ascii="Georgia" w:hAnsi="Georgia" w:cs="Arial"/>
          <w:b/>
          <w:sz w:val="24"/>
          <w:szCs w:val="24"/>
        </w:rPr>
        <w:t>m3</w:t>
      </w:r>
    </w:p>
    <w:sectPr w:rsidR="00657269" w:rsidRPr="00F40FCE" w:rsidSect="0011536A">
      <w:headerReference w:type="even" r:id="rId20"/>
      <w:headerReference w:type="first" r:id="rId21"/>
      <w:pgSz w:w="11906" w:h="16838"/>
      <w:pgMar w:top="1985" w:right="1134" w:bottom="1134" w:left="1134" w:header="1134"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F5" w:rsidRDefault="002B20F5" w:rsidP="004309B9">
      <w:r>
        <w:separator/>
      </w:r>
    </w:p>
  </w:endnote>
  <w:endnote w:type="continuationSeparator" w:id="0">
    <w:p w:rsidR="002B20F5" w:rsidRDefault="002B20F5" w:rsidP="00430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Pr="0060397E" w:rsidRDefault="00700F36" w:rsidP="004309B9">
    <w:pPr>
      <w:pStyle w:val="a7"/>
    </w:pPr>
    <w:r>
      <w:t>SBP Framework Supply Base Report: Template for BPs</w:t>
    </w:r>
    <w:r>
      <w:tab/>
      <w:t xml:space="preserve"> v1.2</w:t>
    </w:r>
    <w:r>
      <w:tab/>
    </w:r>
    <w:r w:rsidRPr="0060397E">
      <w:t xml:space="preserve">Page </w:t>
    </w:r>
    <w:fldSimple w:instr=" PAGE   \* MERGEFORMAT ">
      <w:r w:rsidR="002E30F7">
        <w:rPr>
          <w:noProof/>
        </w:rPr>
        <w:t>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Default="002E30F7" w:rsidP="004309B9">
    <w:pPr>
      <w:pStyle w:val="a7"/>
    </w:pPr>
    <w:r>
      <w:rPr>
        <w:noProof/>
        <w:lang w:val="ru-RU" w:eastAsia="ru-RU"/>
      </w:rPr>
      <w:drawing>
        <wp:anchor distT="0" distB="0" distL="114300" distR="114300" simplePos="0" relativeHeight="251654656" behindDoc="0" locked="0" layoutInCell="1" allowOverlap="1">
          <wp:simplePos x="0" y="0"/>
          <wp:positionH relativeFrom="page">
            <wp:posOffset>-71755</wp:posOffset>
          </wp:positionH>
          <wp:positionV relativeFrom="page">
            <wp:align>bottom</wp:align>
          </wp:positionV>
          <wp:extent cx="7648575" cy="1209675"/>
          <wp:effectExtent l="19050" t="0" r="9525" b="0"/>
          <wp:wrapNone/>
          <wp:docPr id="6"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n.hurley.SWITCH\Desktop\sbpfooter2.png"/>
                  <pic:cNvPicPr>
                    <a:picLocks noChangeAspect="1" noChangeArrowheads="1"/>
                  </pic:cNvPicPr>
                </pic:nvPicPr>
                <pic:blipFill>
                  <a:blip r:embed="rId1"/>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6704" behindDoc="0" locked="0" layoutInCell="1" allowOverlap="1">
          <wp:simplePos x="0" y="0"/>
          <wp:positionH relativeFrom="page">
            <wp:posOffset>-46990</wp:posOffset>
          </wp:positionH>
          <wp:positionV relativeFrom="page">
            <wp:posOffset>8809990</wp:posOffset>
          </wp:positionV>
          <wp:extent cx="7610475" cy="733425"/>
          <wp:effectExtent l="19050" t="0" r="9525" b="0"/>
          <wp:wrapNone/>
          <wp:docPr id="5"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F5" w:rsidRDefault="002B20F5" w:rsidP="004309B9">
      <w:r>
        <w:separator/>
      </w:r>
    </w:p>
  </w:footnote>
  <w:footnote w:type="continuationSeparator" w:id="0">
    <w:p w:rsidR="002B20F5" w:rsidRDefault="002B20F5" w:rsidP="00430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Pr="008104ED" w:rsidRDefault="002E30F7" w:rsidP="004309B9">
    <w:pPr>
      <w:pStyle w:val="a5"/>
      <w:rPr>
        <w:rFonts w:ascii="Georgia" w:hAnsi="Georgia"/>
        <w:color w:val="8AB059"/>
        <w:sz w:val="28"/>
        <w:szCs w:val="28"/>
      </w:rPr>
    </w:pPr>
    <w:r>
      <w:rPr>
        <w:rFonts w:ascii="Georgia" w:hAnsi="Georgia"/>
        <w:noProof/>
        <w:color w:val="8AB059"/>
        <w:sz w:val="28"/>
        <w:szCs w:val="28"/>
        <w:lang w:val="ru-RU" w:eastAsia="ru-RU"/>
      </w:rPr>
      <w:drawing>
        <wp:anchor distT="0" distB="0" distL="114300" distR="114300" simplePos="0" relativeHeight="251658752" behindDoc="0" locked="0" layoutInCell="1" allowOverlap="1">
          <wp:simplePos x="0" y="0"/>
          <wp:positionH relativeFrom="page">
            <wp:posOffset>5553075</wp:posOffset>
          </wp:positionH>
          <wp:positionV relativeFrom="page">
            <wp:posOffset>323850</wp:posOffset>
          </wp:positionV>
          <wp:extent cx="1504950" cy="590550"/>
          <wp:effectExtent l="19050" t="0" r="0" b="0"/>
          <wp:wrapNone/>
          <wp:docPr id="9" name="Picture 7"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hurley.SWITCH\Desktop\SBP-Logo-Large.png"/>
                  <pic:cNvPicPr>
                    <a:picLocks noChangeAspect="1" noChangeArrowheads="1"/>
                  </pic:cNvPicPr>
                </pic:nvPicPr>
                <pic:blipFill>
                  <a:blip r:embed="rId1"/>
                  <a:srcRect/>
                  <a:stretch>
                    <a:fillRect/>
                  </a:stretch>
                </pic:blipFill>
                <pic:spPr bwMode="auto">
                  <a:xfrm>
                    <a:off x="0" y="0"/>
                    <a:ext cx="1504950" cy="590550"/>
                  </a:xfrm>
                  <a:prstGeom prst="rect">
                    <a:avLst/>
                  </a:prstGeom>
                  <a:noFill/>
                  <a:ln w="9525">
                    <a:noFill/>
                    <a:miter lim="800000"/>
                    <a:headEnd/>
                    <a:tailEnd/>
                  </a:ln>
                </pic:spPr>
              </pic:pic>
            </a:graphicData>
          </a:graphic>
        </wp:anchor>
      </w:drawing>
    </w:r>
    <w:r>
      <w:rPr>
        <w:rFonts w:ascii="Georgia" w:hAnsi="Georgia"/>
        <w:noProof/>
        <w:color w:val="8AB059"/>
        <w:sz w:val="28"/>
        <w:szCs w:val="28"/>
        <w:lang w:val="ru-RU" w:eastAsia="ru-RU"/>
      </w:rPr>
      <w:drawing>
        <wp:anchor distT="0" distB="0" distL="114300" distR="114300" simplePos="0" relativeHeight="251659776" behindDoc="0" locked="0" layoutInCell="1" allowOverlap="1">
          <wp:simplePos x="0" y="0"/>
          <wp:positionH relativeFrom="page">
            <wp:posOffset>-518160</wp:posOffset>
          </wp:positionH>
          <wp:positionV relativeFrom="page">
            <wp:posOffset>-381635</wp:posOffset>
          </wp:positionV>
          <wp:extent cx="8543925" cy="819150"/>
          <wp:effectExtent l="19050" t="0" r="9525" b="0"/>
          <wp:wrapNone/>
          <wp:docPr id="8"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700F36" w:rsidRPr="00037370">
      <w:rPr>
        <w:rFonts w:ascii="Georgia" w:hAnsi="Georgia"/>
        <w:noProof/>
        <w:color w:val="8AB059"/>
        <w:sz w:val="28"/>
        <w:szCs w:val="28"/>
        <w:lang w:val="en-US"/>
      </w:rPr>
      <w:pict>
        <v:rect id="Rectangle 2" o:spid="_x0000_s4099" style="position:absolute;margin-left:0;margin-top:-.75pt;width:595.3pt;height:85.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w:r>
    <w:r w:rsidR="00700F36" w:rsidRPr="008104ED">
      <w:rPr>
        <w:rFonts w:ascii="Georgia" w:hAnsi="Georgia"/>
        <w:color w:val="8AB059"/>
        <w:sz w:val="28"/>
        <w:szCs w:val="28"/>
      </w:rPr>
      <w:t>Focusing on sustainable sourcing solutions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Default="00700F36" w:rsidP="004309B9">
    <w:pPr>
      <w:pStyle w:val="a5"/>
    </w:pPr>
    <w:r w:rsidRPr="00037370">
      <w:rPr>
        <w:noProof/>
        <w:lang w:val="en-US"/>
      </w:rPr>
      <w:pict>
        <v:rect id="Rectangle 1" o:spid="_x0000_s4098" style="position:absolute;margin-left:0;margin-top:0;width:599.25pt;height:846.7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w:r>
    <w:r w:rsidR="002E30F7">
      <w:rPr>
        <w:noProof/>
        <w:lang w:val="ru-RU" w:eastAsia="ru-RU"/>
      </w:rPr>
      <w:drawing>
        <wp:anchor distT="0" distB="0" distL="114300" distR="114300" simplePos="0" relativeHeight="251655680" behindDoc="0" locked="0" layoutInCell="1" allowOverlap="1">
          <wp:simplePos x="0" y="0"/>
          <wp:positionH relativeFrom="page">
            <wp:posOffset>4208780</wp:posOffset>
          </wp:positionH>
          <wp:positionV relativeFrom="page">
            <wp:posOffset>446405</wp:posOffset>
          </wp:positionV>
          <wp:extent cx="2857500" cy="1114425"/>
          <wp:effectExtent l="19050" t="0" r="0" b="0"/>
          <wp:wrapNone/>
          <wp:docPr id="7"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n.hurley.SWITCH\Desktop\SBP-Logo-Large.png"/>
                  <pic:cNvPicPr>
                    <a:picLocks noChangeAspect="1" noChangeArrowheads="1"/>
                  </pic:cNvPicPr>
                </pic:nvPicPr>
                <pic:blipFill>
                  <a:blip r:embed="rId1"/>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Default="00700F36">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36" w:rsidRDefault="00700F36" w:rsidP="004309B9">
    <w:pPr>
      <w:pStyle w:val="a5"/>
    </w:pPr>
    <w:r w:rsidRPr="00037370">
      <w:rPr>
        <w:noProof/>
        <w:lang w:val="en-US"/>
      </w:rPr>
      <w:pict>
        <v:rect id="Rectangle 3" o:spid="_x0000_s4097" style="position:absolute;margin-left:0;margin-top:0;width:599.25pt;height:846.7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w:r>
    <w:r w:rsidR="002E30F7">
      <w:rPr>
        <w:noProof/>
        <w:lang w:val="ru-RU" w:eastAsia="ru-RU"/>
      </w:rPr>
      <w:drawing>
        <wp:anchor distT="0" distB="0" distL="114300" distR="114300" simplePos="0" relativeHeight="251661824" behindDoc="0" locked="0" layoutInCell="1" allowOverlap="1">
          <wp:simplePos x="0" y="0"/>
          <wp:positionH relativeFrom="page">
            <wp:posOffset>4208780</wp:posOffset>
          </wp:positionH>
          <wp:positionV relativeFrom="page">
            <wp:posOffset>446405</wp:posOffset>
          </wp:positionV>
          <wp:extent cx="2857500" cy="1114425"/>
          <wp:effectExtent l="19050" t="0" r="0" b="0"/>
          <wp:wrapNone/>
          <wp:docPr id="4"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B630BC"/>
    <w:lvl w:ilvl="0">
      <w:start w:val="1"/>
      <w:numFmt w:val="bullet"/>
      <w:pStyle w:val="a"/>
      <w:lvlText w:val=""/>
      <w:lvlJc w:val="left"/>
      <w:pPr>
        <w:tabs>
          <w:tab w:val="num" w:pos="360"/>
        </w:tabs>
        <w:ind w:left="360" w:hanging="360"/>
      </w:pPr>
      <w:rPr>
        <w:rFonts w:ascii="Symbol" w:hAnsi="Symbol" w:hint="default"/>
      </w:rPr>
    </w:lvl>
  </w:abstractNum>
  <w:abstractNum w:abstractNumId="1">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FF7AA4"/>
    <w:multiLevelType w:val="hybridMultilevel"/>
    <w:tmpl w:val="709460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7993119"/>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Arial"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E927B8E"/>
    <w:multiLevelType w:val="hybridMultilevel"/>
    <w:tmpl w:val="C0DAF6EA"/>
    <w:lvl w:ilvl="0" w:tplc="4524C9D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8255D"/>
    <w:multiLevelType w:val="hybridMultilevel"/>
    <w:tmpl w:val="45960FAE"/>
    <w:lvl w:ilvl="0" w:tplc="DAFC8002">
      <w:start w:val="1"/>
      <w:numFmt w:val="bullet"/>
      <w:pStyle w:val="a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5C73E5"/>
    <w:multiLevelType w:val="multilevel"/>
    <w:tmpl w:val="CFF6B8BA"/>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753836"/>
    <w:multiLevelType w:val="hybridMultilevel"/>
    <w:tmpl w:val="166E002C"/>
    <w:lvl w:ilvl="0" w:tplc="B3F8E232">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5"/>
  </w:num>
  <w:num w:numId="3">
    <w:abstractNumId w:val="18"/>
  </w:num>
  <w:num w:numId="4">
    <w:abstractNumId w:val="5"/>
  </w:num>
  <w:num w:numId="5">
    <w:abstractNumId w:val="3"/>
  </w:num>
  <w:num w:numId="6">
    <w:abstractNumId w:val="8"/>
  </w:num>
  <w:num w:numId="7">
    <w:abstractNumId w:val="13"/>
  </w:num>
  <w:num w:numId="8">
    <w:abstractNumId w:val="7"/>
  </w:num>
  <w:num w:numId="9">
    <w:abstractNumId w:val="11"/>
  </w:num>
  <w:num w:numId="10">
    <w:abstractNumId w:val="2"/>
  </w:num>
  <w:num w:numId="11">
    <w:abstractNumId w:val="14"/>
  </w:num>
  <w:num w:numId="12">
    <w:abstractNumId w:val="10"/>
  </w:num>
  <w:num w:numId="13">
    <w:abstractNumId w:val="17"/>
  </w:num>
  <w:num w:numId="14">
    <w:abstractNumId w:val="6"/>
  </w:num>
  <w:num w:numId="15">
    <w:abstractNumId w:val="16"/>
  </w:num>
  <w:num w:numId="16">
    <w:abstractNumId w:val="12"/>
  </w:num>
  <w:num w:numId="17">
    <w:abstractNumId w:val="4"/>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5639C"/>
    <w:rsid w:val="00037370"/>
    <w:rsid w:val="00065453"/>
    <w:rsid w:val="000744F2"/>
    <w:rsid w:val="0007597E"/>
    <w:rsid w:val="000D0359"/>
    <w:rsid w:val="000F1E79"/>
    <w:rsid w:val="0011536A"/>
    <w:rsid w:val="001841CA"/>
    <w:rsid w:val="00187F41"/>
    <w:rsid w:val="001A1551"/>
    <w:rsid w:val="001A6032"/>
    <w:rsid w:val="001A7145"/>
    <w:rsid w:val="001D3DED"/>
    <w:rsid w:val="001F6BB7"/>
    <w:rsid w:val="00206BE6"/>
    <w:rsid w:val="002325DF"/>
    <w:rsid w:val="0024184B"/>
    <w:rsid w:val="00247CD1"/>
    <w:rsid w:val="002B20F5"/>
    <w:rsid w:val="002C3F4C"/>
    <w:rsid w:val="002E2FAC"/>
    <w:rsid w:val="002E30F7"/>
    <w:rsid w:val="00301241"/>
    <w:rsid w:val="00303D5F"/>
    <w:rsid w:val="00305ECA"/>
    <w:rsid w:val="00313685"/>
    <w:rsid w:val="0032172F"/>
    <w:rsid w:val="00344F44"/>
    <w:rsid w:val="003538CF"/>
    <w:rsid w:val="00360FA4"/>
    <w:rsid w:val="003A3AF6"/>
    <w:rsid w:val="003D1EDD"/>
    <w:rsid w:val="00400B8F"/>
    <w:rsid w:val="004309B9"/>
    <w:rsid w:val="004725CE"/>
    <w:rsid w:val="00474DCD"/>
    <w:rsid w:val="00477B62"/>
    <w:rsid w:val="00485B38"/>
    <w:rsid w:val="004A2044"/>
    <w:rsid w:val="004E5B6B"/>
    <w:rsid w:val="00525583"/>
    <w:rsid w:val="00551D28"/>
    <w:rsid w:val="005734BC"/>
    <w:rsid w:val="00596ECC"/>
    <w:rsid w:val="005B0A2B"/>
    <w:rsid w:val="005D488C"/>
    <w:rsid w:val="005D71D7"/>
    <w:rsid w:val="005E2CC6"/>
    <w:rsid w:val="0060397E"/>
    <w:rsid w:val="0063539C"/>
    <w:rsid w:val="00650235"/>
    <w:rsid w:val="00657269"/>
    <w:rsid w:val="00694330"/>
    <w:rsid w:val="00694DB7"/>
    <w:rsid w:val="006F17BF"/>
    <w:rsid w:val="006F6E19"/>
    <w:rsid w:val="00700F36"/>
    <w:rsid w:val="00703EEF"/>
    <w:rsid w:val="0072722D"/>
    <w:rsid w:val="0073678A"/>
    <w:rsid w:val="00772BEF"/>
    <w:rsid w:val="00780C0F"/>
    <w:rsid w:val="00781DCB"/>
    <w:rsid w:val="007A4034"/>
    <w:rsid w:val="007A4175"/>
    <w:rsid w:val="007A56C4"/>
    <w:rsid w:val="007A614D"/>
    <w:rsid w:val="007B4310"/>
    <w:rsid w:val="007C5EAE"/>
    <w:rsid w:val="007E1465"/>
    <w:rsid w:val="007F5C61"/>
    <w:rsid w:val="00801568"/>
    <w:rsid w:val="00806F97"/>
    <w:rsid w:val="008104ED"/>
    <w:rsid w:val="008117A1"/>
    <w:rsid w:val="00813162"/>
    <w:rsid w:val="0081780F"/>
    <w:rsid w:val="0083069A"/>
    <w:rsid w:val="0083099F"/>
    <w:rsid w:val="00836D4B"/>
    <w:rsid w:val="00863474"/>
    <w:rsid w:val="008E0555"/>
    <w:rsid w:val="008F6B57"/>
    <w:rsid w:val="00912623"/>
    <w:rsid w:val="00914DF8"/>
    <w:rsid w:val="00931123"/>
    <w:rsid w:val="00966FE2"/>
    <w:rsid w:val="009748F8"/>
    <w:rsid w:val="009813C7"/>
    <w:rsid w:val="009876E0"/>
    <w:rsid w:val="009A7974"/>
    <w:rsid w:val="009D5F94"/>
    <w:rsid w:val="009D6F5D"/>
    <w:rsid w:val="009E52B0"/>
    <w:rsid w:val="00A31A54"/>
    <w:rsid w:val="00A66587"/>
    <w:rsid w:val="00A9363C"/>
    <w:rsid w:val="00A96011"/>
    <w:rsid w:val="00AC3979"/>
    <w:rsid w:val="00B017F7"/>
    <w:rsid w:val="00B165D0"/>
    <w:rsid w:val="00B307BE"/>
    <w:rsid w:val="00B3262B"/>
    <w:rsid w:val="00B42DC1"/>
    <w:rsid w:val="00B508EA"/>
    <w:rsid w:val="00B76534"/>
    <w:rsid w:val="00B94D3B"/>
    <w:rsid w:val="00BB2DD2"/>
    <w:rsid w:val="00C032AA"/>
    <w:rsid w:val="00C368BD"/>
    <w:rsid w:val="00C604DF"/>
    <w:rsid w:val="00C62321"/>
    <w:rsid w:val="00C72C19"/>
    <w:rsid w:val="00C72E3C"/>
    <w:rsid w:val="00CA06FB"/>
    <w:rsid w:val="00D66D4A"/>
    <w:rsid w:val="00D74F50"/>
    <w:rsid w:val="00DD6523"/>
    <w:rsid w:val="00DD6D07"/>
    <w:rsid w:val="00DF065C"/>
    <w:rsid w:val="00E27E89"/>
    <w:rsid w:val="00E44047"/>
    <w:rsid w:val="00E51E05"/>
    <w:rsid w:val="00E54E73"/>
    <w:rsid w:val="00E851C5"/>
    <w:rsid w:val="00EA15D4"/>
    <w:rsid w:val="00EA1D4E"/>
    <w:rsid w:val="00EA2109"/>
    <w:rsid w:val="00EA2790"/>
    <w:rsid w:val="00EB2192"/>
    <w:rsid w:val="00EB5937"/>
    <w:rsid w:val="00ED5B1D"/>
    <w:rsid w:val="00ED692D"/>
    <w:rsid w:val="00F04032"/>
    <w:rsid w:val="00F249FD"/>
    <w:rsid w:val="00F40FCE"/>
    <w:rsid w:val="00F442AE"/>
    <w:rsid w:val="00F45D4A"/>
    <w:rsid w:val="00F5639C"/>
    <w:rsid w:val="00F9285A"/>
    <w:rsid w:val="00FC7363"/>
    <w:rsid w:val="00FE1F9B"/>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rsid w:val="004309B9"/>
    <w:pPr>
      <w:spacing w:after="200" w:line="312" w:lineRule="auto"/>
    </w:pPr>
    <w:rPr>
      <w:lang w:val="en-GB" w:eastAsia="en-US"/>
    </w:rPr>
  </w:style>
  <w:style w:type="paragraph" w:styleId="1">
    <w:name w:val="heading 1"/>
    <w:next w:val="a1"/>
    <w:link w:val="10"/>
    <w:uiPriority w:val="9"/>
    <w:qFormat/>
    <w:rsid w:val="007B4310"/>
    <w:pPr>
      <w:keepNext/>
      <w:keepLines/>
      <w:pageBreakBefore/>
      <w:numPr>
        <w:numId w:val="11"/>
      </w:numPr>
      <w:spacing w:before="480" w:after="240" w:line="276" w:lineRule="auto"/>
      <w:ind w:left="851" w:hanging="851"/>
      <w:outlineLvl w:val="0"/>
    </w:pPr>
    <w:rPr>
      <w:rFonts w:ascii="Georgia" w:eastAsia="MS Gothic" w:hAnsi="Georgia"/>
      <w:bCs/>
      <w:color w:val="3D946D"/>
      <w:sz w:val="48"/>
      <w:szCs w:val="48"/>
      <w:lang w:val="en-GB" w:eastAsia="en-US"/>
    </w:rPr>
  </w:style>
  <w:style w:type="paragraph" w:styleId="2">
    <w:name w:val="heading 2"/>
    <w:basedOn w:val="1"/>
    <w:next w:val="a1"/>
    <w:link w:val="20"/>
    <w:uiPriority w:val="9"/>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1"/>
    <w:link w:val="30"/>
    <w:uiPriority w:val="9"/>
    <w:unhideWhenUsed/>
    <w:qFormat/>
    <w:rsid w:val="00F04032"/>
    <w:pPr>
      <w:numPr>
        <w:ilvl w:val="2"/>
      </w:numPr>
      <w:spacing w:before="240"/>
      <w:ind w:left="1701" w:hanging="850"/>
      <w:outlineLvl w:val="2"/>
    </w:pPr>
    <w:rPr>
      <w:bCs/>
      <w:sz w:val="32"/>
      <w:szCs w:val="32"/>
    </w:rPr>
  </w:style>
  <w:style w:type="paragraph" w:styleId="4">
    <w:name w:val="heading 4"/>
    <w:basedOn w:val="a1"/>
    <w:next w:val="a1"/>
    <w:link w:val="40"/>
    <w:uiPriority w:val="9"/>
    <w:unhideWhenUsed/>
    <w:qFormat/>
    <w:rsid w:val="005B0A2B"/>
    <w:pPr>
      <w:keepNext/>
      <w:keepLines/>
      <w:numPr>
        <w:ilvl w:val="2"/>
        <w:numId w:val="5"/>
      </w:numPr>
      <w:spacing w:before="240" w:after="120"/>
      <w:ind w:left="1701" w:hanging="850"/>
      <w:outlineLvl w:val="3"/>
    </w:pPr>
    <w:rPr>
      <w:rFonts w:ascii="Georgia" w:eastAsia="MS Gothic" w:hAnsi="Georgia"/>
      <w:bCs/>
      <w:iCs/>
      <w:color w:val="3D946D"/>
      <w:sz w:val="28"/>
      <w:szCs w:val="28"/>
    </w:rPr>
  </w:style>
  <w:style w:type="paragraph" w:styleId="5">
    <w:name w:val="heading 5"/>
    <w:basedOn w:val="a1"/>
    <w:next w:val="a1"/>
    <w:link w:val="50"/>
    <w:uiPriority w:val="9"/>
    <w:unhideWhenUsed/>
    <w:qFormat/>
    <w:rsid w:val="00360FA4"/>
    <w:pPr>
      <w:keepNext/>
      <w:keepLines/>
      <w:spacing w:before="40" w:after="0"/>
      <w:outlineLvl w:val="4"/>
    </w:pPr>
    <w:rPr>
      <w:rFonts w:ascii="Georgia" w:eastAsia="MS Gothic" w:hAnsi="Georgia"/>
      <w:color w:val="92BDA9"/>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36D4B"/>
    <w:pPr>
      <w:tabs>
        <w:tab w:val="center" w:pos="4513"/>
        <w:tab w:val="right" w:pos="9026"/>
      </w:tabs>
      <w:spacing w:after="0" w:line="240" w:lineRule="auto"/>
    </w:pPr>
  </w:style>
  <w:style w:type="character" w:customStyle="1" w:styleId="a6">
    <w:name w:val="Верхний колонтитул Знак"/>
    <w:basedOn w:val="a2"/>
    <w:link w:val="a5"/>
    <w:uiPriority w:val="99"/>
    <w:rsid w:val="00836D4B"/>
  </w:style>
  <w:style w:type="paragraph" w:styleId="a7">
    <w:name w:val="footer"/>
    <w:basedOn w:val="a1"/>
    <w:link w:val="a8"/>
    <w:uiPriority w:val="99"/>
    <w:unhideWhenUsed/>
    <w:rsid w:val="0060397E"/>
    <w:pPr>
      <w:tabs>
        <w:tab w:val="center" w:pos="4513"/>
        <w:tab w:val="right" w:pos="9026"/>
      </w:tabs>
      <w:spacing w:after="0" w:line="240" w:lineRule="auto"/>
      <w:jc w:val="right"/>
    </w:pPr>
    <w:rPr>
      <w:color w:val="3D946D"/>
      <w:sz w:val="18"/>
    </w:rPr>
  </w:style>
  <w:style w:type="character" w:customStyle="1" w:styleId="a8">
    <w:name w:val="Нижний колонтитул Знак"/>
    <w:basedOn w:val="a2"/>
    <w:link w:val="a7"/>
    <w:uiPriority w:val="99"/>
    <w:rsid w:val="0060397E"/>
    <w:rPr>
      <w:color w:val="3D946D"/>
      <w:sz w:val="18"/>
      <w:szCs w:val="20"/>
    </w:rPr>
  </w:style>
  <w:style w:type="paragraph" w:styleId="a9">
    <w:name w:val="Balloon Text"/>
    <w:basedOn w:val="a1"/>
    <w:link w:val="aa"/>
    <w:uiPriority w:val="99"/>
    <w:semiHidden/>
    <w:unhideWhenUsed/>
    <w:rsid w:val="00836D4B"/>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36D4B"/>
    <w:rPr>
      <w:rFonts w:ascii="Tahoma" w:hAnsi="Tahoma" w:cs="Tahoma"/>
      <w:sz w:val="16"/>
      <w:szCs w:val="16"/>
    </w:rPr>
  </w:style>
  <w:style w:type="paragraph" w:styleId="ab">
    <w:name w:val="Title"/>
    <w:basedOn w:val="a1"/>
    <w:next w:val="a1"/>
    <w:link w:val="ac"/>
    <w:qFormat/>
    <w:rsid w:val="00B94D3B"/>
    <w:pPr>
      <w:spacing w:after="300" w:line="240" w:lineRule="auto"/>
      <w:contextualSpacing/>
    </w:pPr>
    <w:rPr>
      <w:rFonts w:ascii="Georgia" w:eastAsia="MS Gothic" w:hAnsi="Georgia"/>
      <w:color w:val="3D946D"/>
      <w:spacing w:val="5"/>
      <w:kern w:val="28"/>
      <w:sz w:val="80"/>
      <w:szCs w:val="80"/>
    </w:rPr>
  </w:style>
  <w:style w:type="character" w:customStyle="1" w:styleId="ac">
    <w:name w:val="Название Знак"/>
    <w:basedOn w:val="a2"/>
    <w:link w:val="ab"/>
    <w:rsid w:val="00B94D3B"/>
    <w:rPr>
      <w:rFonts w:ascii="Georgia" w:eastAsia="MS Gothic" w:hAnsi="Georgia" w:cs="Times New Roman"/>
      <w:color w:val="3D946D"/>
      <w:spacing w:val="5"/>
      <w:kern w:val="28"/>
      <w:sz w:val="80"/>
      <w:szCs w:val="80"/>
    </w:rPr>
  </w:style>
  <w:style w:type="character" w:customStyle="1" w:styleId="10">
    <w:name w:val="Заголовок 1 Знак"/>
    <w:basedOn w:val="a2"/>
    <w:link w:val="1"/>
    <w:uiPriority w:val="9"/>
    <w:rsid w:val="007B4310"/>
    <w:rPr>
      <w:rFonts w:ascii="Georgia" w:eastAsia="MS Gothic" w:hAnsi="Georgia"/>
      <w:bCs/>
      <w:color w:val="3D946D"/>
      <w:sz w:val="48"/>
      <w:szCs w:val="48"/>
      <w:lang w:val="en-GB" w:eastAsia="en-US" w:bidi="ar-SA"/>
    </w:rPr>
  </w:style>
  <w:style w:type="paragraph" w:styleId="ad">
    <w:name w:val="TOC Heading"/>
    <w:next w:val="a1"/>
    <w:uiPriority w:val="39"/>
    <w:unhideWhenUsed/>
    <w:qFormat/>
    <w:rsid w:val="00F04032"/>
    <w:pPr>
      <w:spacing w:after="200" w:line="276" w:lineRule="auto"/>
    </w:pPr>
    <w:rPr>
      <w:rFonts w:ascii="Georgia" w:eastAsia="MS Gothic" w:hAnsi="Georgia"/>
      <w:bCs/>
      <w:color w:val="3D946D"/>
      <w:sz w:val="48"/>
      <w:szCs w:val="48"/>
      <w:lang w:val="en-US" w:eastAsia="en-US"/>
    </w:rPr>
  </w:style>
  <w:style w:type="paragraph" w:styleId="11">
    <w:name w:val="toc 1"/>
    <w:basedOn w:val="a1"/>
    <w:next w:val="a1"/>
    <w:autoRedefine/>
    <w:uiPriority w:val="39"/>
    <w:unhideWhenUsed/>
    <w:rsid w:val="009876E0"/>
    <w:pPr>
      <w:tabs>
        <w:tab w:val="left" w:pos="567"/>
        <w:tab w:val="right" w:leader="dot" w:pos="9639"/>
      </w:tabs>
      <w:spacing w:after="100"/>
      <w:ind w:left="567" w:right="282" w:hanging="567"/>
    </w:pPr>
    <w:rPr>
      <w:b/>
      <w:noProof/>
    </w:rPr>
  </w:style>
  <w:style w:type="character" w:styleId="ae">
    <w:name w:val="Hyperlink"/>
    <w:basedOn w:val="a2"/>
    <w:uiPriority w:val="99"/>
    <w:unhideWhenUsed/>
    <w:rsid w:val="0060397E"/>
    <w:rPr>
      <w:color w:val="0B6F3E"/>
      <w:u w:val="single"/>
    </w:rPr>
  </w:style>
  <w:style w:type="character" w:customStyle="1" w:styleId="20">
    <w:name w:val="Заголовок 2 Знак"/>
    <w:basedOn w:val="a2"/>
    <w:link w:val="2"/>
    <w:uiPriority w:val="9"/>
    <w:rsid w:val="007B4310"/>
    <w:rPr>
      <w:rFonts w:ascii="Georgia" w:eastAsia="MS Gothic" w:hAnsi="Georgia" w:cs="Times New Roman"/>
      <w:color w:val="3D946D"/>
      <w:sz w:val="36"/>
      <w:szCs w:val="36"/>
    </w:rPr>
  </w:style>
  <w:style w:type="paragraph" w:styleId="21">
    <w:name w:val="toc 2"/>
    <w:basedOn w:val="a1"/>
    <w:next w:val="a1"/>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2"/>
    <w:link w:val="3"/>
    <w:uiPriority w:val="9"/>
    <w:rsid w:val="00F04032"/>
    <w:rPr>
      <w:rFonts w:ascii="Georgia" w:eastAsia="MS Gothic" w:hAnsi="Georgia" w:cs="Times New Roman"/>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1"/>
    <w:link w:val="IndentedChar"/>
    <w:qFormat/>
    <w:rsid w:val="004309B9"/>
    <w:pPr>
      <w:ind w:left="851"/>
    </w:pPr>
  </w:style>
  <w:style w:type="character" w:customStyle="1" w:styleId="40">
    <w:name w:val="Заголовок 4 Знак"/>
    <w:basedOn w:val="a2"/>
    <w:link w:val="4"/>
    <w:uiPriority w:val="9"/>
    <w:rsid w:val="005B0A2B"/>
    <w:rPr>
      <w:rFonts w:ascii="Georgia" w:eastAsia="MS Gothic" w:hAnsi="Georgia" w:cs="Times New Roman"/>
      <w:bCs/>
      <w:iCs/>
      <w:color w:val="3D946D"/>
      <w:sz w:val="28"/>
      <w:szCs w:val="28"/>
    </w:rPr>
  </w:style>
  <w:style w:type="paragraph" w:styleId="31">
    <w:name w:val="toc 3"/>
    <w:basedOn w:val="a1"/>
    <w:next w:val="a1"/>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2"/>
    <w:link w:val="Indented"/>
    <w:rsid w:val="004309B9"/>
    <w:rPr>
      <w:sz w:val="20"/>
      <w:szCs w:val="20"/>
    </w:rPr>
  </w:style>
  <w:style w:type="paragraph" w:styleId="41">
    <w:name w:val="toc 4"/>
    <w:basedOn w:val="a1"/>
    <w:next w:val="a1"/>
    <w:autoRedefine/>
    <w:uiPriority w:val="39"/>
    <w:unhideWhenUsed/>
    <w:rsid w:val="0083069A"/>
    <w:pPr>
      <w:tabs>
        <w:tab w:val="left" w:pos="1701"/>
        <w:tab w:val="right" w:leader="dot" w:pos="9628"/>
      </w:tabs>
      <w:spacing w:after="100"/>
      <w:ind w:left="851"/>
    </w:pPr>
    <w:rPr>
      <w:i/>
      <w:noProof/>
      <w:sz w:val="18"/>
      <w:szCs w:val="18"/>
    </w:rPr>
  </w:style>
  <w:style w:type="paragraph" w:styleId="a0">
    <w:name w:val="List Paragraph"/>
    <w:aliases w:val="Bullet"/>
    <w:basedOn w:val="a1"/>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Georgia" w:eastAsia="MS Gothic" w:hAnsi="Georgia" w:cs="Times New Roman"/>
      <w:bCs/>
      <w:iCs/>
      <w:color w:val="8AB059"/>
      <w:sz w:val="28"/>
      <w:szCs w:val="28"/>
    </w:rPr>
  </w:style>
  <w:style w:type="table" w:styleId="af">
    <w:name w:val="Table Grid"/>
    <w:basedOn w:val="a3"/>
    <w:uiPriority w:val="59"/>
    <w:rsid w:val="00987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1"/>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pPr>
    <w:rPr>
      <w:rFonts w:ascii="Calibri" w:hAnsi="Calibri" w:cs="Calibri"/>
      <w:color w:val="000000"/>
      <w:sz w:val="24"/>
      <w:szCs w:val="24"/>
      <w:lang w:val="en-GB" w:eastAsia="en-US"/>
    </w:rPr>
  </w:style>
  <w:style w:type="character" w:customStyle="1" w:styleId="TableChar">
    <w:name w:val="Table Char"/>
    <w:basedOn w:val="a2"/>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0">
    <w:name w:val="line number"/>
    <w:basedOn w:val="a2"/>
    <w:uiPriority w:val="99"/>
    <w:semiHidden/>
    <w:unhideWhenUsed/>
    <w:rsid w:val="00912623"/>
  </w:style>
  <w:style w:type="character" w:customStyle="1" w:styleId="50">
    <w:name w:val="Заголовок 5 Знак"/>
    <w:basedOn w:val="a2"/>
    <w:link w:val="5"/>
    <w:uiPriority w:val="9"/>
    <w:rsid w:val="00360FA4"/>
    <w:rPr>
      <w:rFonts w:ascii="Georgia" w:eastAsia="MS Gothic" w:hAnsi="Georgia" w:cs="Times New Roman"/>
      <w:color w:val="92BDA9"/>
      <w:sz w:val="20"/>
      <w:szCs w:val="20"/>
    </w:rPr>
  </w:style>
  <w:style w:type="character" w:styleId="af1">
    <w:name w:val="Strong"/>
    <w:basedOn w:val="a2"/>
    <w:uiPriority w:val="22"/>
    <w:qFormat/>
    <w:rsid w:val="00700F36"/>
    <w:rPr>
      <w:b/>
      <w:bCs/>
    </w:rPr>
  </w:style>
  <w:style w:type="character" w:customStyle="1" w:styleId="InternetLink">
    <w:name w:val="Internet Link"/>
    <w:uiPriority w:val="99"/>
    <w:unhideWhenUsed/>
    <w:rsid w:val="00700F36"/>
    <w:rPr>
      <w:color w:val="0000FF"/>
      <w:u w:val="single"/>
    </w:rPr>
  </w:style>
  <w:style w:type="paragraph" w:styleId="af2">
    <w:name w:val="Normal (Web)"/>
    <w:basedOn w:val="a1"/>
    <w:uiPriority w:val="99"/>
    <w:unhideWhenUsed/>
    <w:rsid w:val="0073678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
    <w:name w:val="List Bullet"/>
    <w:basedOn w:val="a1"/>
    <w:uiPriority w:val="99"/>
    <w:unhideWhenUsed/>
    <w:rsid w:val="002E2FAC"/>
    <w:pPr>
      <w:numPr>
        <w:numId w:val="18"/>
      </w:numPr>
      <w:spacing w:after="160" w:line="259" w:lineRule="auto"/>
      <w:contextualSpacing/>
    </w:pPr>
    <w:rPr>
      <w:rFonts w:ascii="Cambria" w:eastAsia="Cambria" w:hAnsi="Cambria"/>
      <w:sz w:val="22"/>
      <w:szCs w:val="22"/>
      <w:lang w:val="lv-LV" w:eastAsia="lv-LV"/>
    </w:rPr>
  </w:style>
</w:styles>
</file>

<file path=word/webSettings.xml><?xml version="1.0" encoding="utf-8"?>
<w:webSettings xmlns:r="http://schemas.openxmlformats.org/officeDocument/2006/relationships" xmlns:w="http://schemas.openxmlformats.org/wordprocessingml/2006/main">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 w:id="14421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p-cert.org/" TargetMode="External"/><Relationship Id="rId13" Type="http://schemas.openxmlformats.org/officeDocument/2006/relationships/hyperlink" Target="https://sbp-cert.org/documents/standards-documents" TargetMode="External"/><Relationship Id="rId18" Type="http://schemas.openxmlformats.org/officeDocument/2006/relationships/hyperlink" Target="http://www.mlh.by"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elstat.gov.by/" TargetMode="External"/><Relationship Id="rId2" Type="http://schemas.openxmlformats.org/officeDocument/2006/relationships/numbering" Target="numbering.xml"/><Relationship Id="rId16" Type="http://schemas.openxmlformats.org/officeDocument/2006/relationships/hyperlink" Target="http://www.mlh.b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lh.b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lin.b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6779-BB6E-41E2-B018-4654828D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SBP.dotx</Template>
  <TotalTime>1</TotalTime>
  <Pages>21</Pages>
  <Words>2017</Words>
  <Characters>11497</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13488</CharactersWithSpaces>
  <SharedDoc>false</SharedDoc>
  <HLinks>
    <vt:vector size="258" baseType="variant">
      <vt:variant>
        <vt:i4>6488171</vt:i4>
      </vt:variant>
      <vt:variant>
        <vt:i4>189</vt:i4>
      </vt:variant>
      <vt:variant>
        <vt:i4>0</vt:i4>
      </vt:variant>
      <vt:variant>
        <vt:i4>5</vt:i4>
      </vt:variant>
      <vt:variant>
        <vt:lpwstr>http://www.mlh.by/</vt:lpwstr>
      </vt:variant>
      <vt:variant>
        <vt:lpwstr/>
      </vt:variant>
      <vt:variant>
        <vt:i4>7929960</vt:i4>
      </vt:variant>
      <vt:variant>
        <vt:i4>186</vt:i4>
      </vt:variant>
      <vt:variant>
        <vt:i4>0</vt:i4>
      </vt:variant>
      <vt:variant>
        <vt:i4>5</vt:i4>
      </vt:variant>
      <vt:variant>
        <vt:lpwstr>http://belstat.gov.by/</vt:lpwstr>
      </vt:variant>
      <vt:variant>
        <vt:lpwstr/>
      </vt:variant>
      <vt:variant>
        <vt:i4>6488171</vt:i4>
      </vt:variant>
      <vt:variant>
        <vt:i4>183</vt:i4>
      </vt:variant>
      <vt:variant>
        <vt:i4>0</vt:i4>
      </vt:variant>
      <vt:variant>
        <vt:i4>5</vt:i4>
      </vt:variant>
      <vt:variant>
        <vt:lpwstr>http://www.mlh.by/</vt:lpwstr>
      </vt:variant>
      <vt:variant>
        <vt:lpwstr/>
      </vt:variant>
      <vt:variant>
        <vt:i4>6488171</vt:i4>
      </vt:variant>
      <vt:variant>
        <vt:i4>180</vt:i4>
      </vt:variant>
      <vt:variant>
        <vt:i4>0</vt:i4>
      </vt:variant>
      <vt:variant>
        <vt:i4>5</vt:i4>
      </vt:variant>
      <vt:variant>
        <vt:lpwstr>http://www.mlh.by/</vt:lpwstr>
      </vt:variant>
      <vt:variant>
        <vt:lpwstr/>
      </vt:variant>
      <vt:variant>
        <vt:i4>2031699</vt:i4>
      </vt:variant>
      <vt:variant>
        <vt:i4>177</vt:i4>
      </vt:variant>
      <vt:variant>
        <vt:i4>0</vt:i4>
      </vt:variant>
      <vt:variant>
        <vt:i4>5</vt:i4>
      </vt:variant>
      <vt:variant>
        <vt:lpwstr>http://www.ecolin.by/</vt:lpwstr>
      </vt:variant>
      <vt:variant>
        <vt:lpwstr/>
      </vt:variant>
      <vt:variant>
        <vt:i4>3145788</vt:i4>
      </vt:variant>
      <vt:variant>
        <vt:i4>174</vt:i4>
      </vt:variant>
      <vt:variant>
        <vt:i4>0</vt:i4>
      </vt:variant>
      <vt:variant>
        <vt:i4>5</vt:i4>
      </vt:variant>
      <vt:variant>
        <vt:lpwstr>https://sbp-cert.org/documents/standards-documents</vt:lpwstr>
      </vt:variant>
      <vt:variant>
        <vt:lpwstr/>
      </vt:variant>
      <vt:variant>
        <vt:i4>2031666</vt:i4>
      </vt:variant>
      <vt:variant>
        <vt:i4>167</vt:i4>
      </vt:variant>
      <vt:variant>
        <vt:i4>0</vt:i4>
      </vt:variant>
      <vt:variant>
        <vt:i4>5</vt:i4>
      </vt:variant>
      <vt:variant>
        <vt:lpwstr/>
      </vt:variant>
      <vt:variant>
        <vt:lpwstr>_Toc454366487</vt:lpwstr>
      </vt:variant>
      <vt:variant>
        <vt:i4>2031666</vt:i4>
      </vt:variant>
      <vt:variant>
        <vt:i4>161</vt:i4>
      </vt:variant>
      <vt:variant>
        <vt:i4>0</vt:i4>
      </vt:variant>
      <vt:variant>
        <vt:i4>5</vt:i4>
      </vt:variant>
      <vt:variant>
        <vt:lpwstr/>
      </vt:variant>
      <vt:variant>
        <vt:lpwstr>_Toc454366486</vt:lpwstr>
      </vt:variant>
      <vt:variant>
        <vt:i4>2031666</vt:i4>
      </vt:variant>
      <vt:variant>
        <vt:i4>155</vt:i4>
      </vt:variant>
      <vt:variant>
        <vt:i4>0</vt:i4>
      </vt:variant>
      <vt:variant>
        <vt:i4>5</vt:i4>
      </vt:variant>
      <vt:variant>
        <vt:lpwstr/>
      </vt:variant>
      <vt:variant>
        <vt:lpwstr>_Toc454366485</vt:lpwstr>
      </vt:variant>
      <vt:variant>
        <vt:i4>2031666</vt:i4>
      </vt:variant>
      <vt:variant>
        <vt:i4>149</vt:i4>
      </vt:variant>
      <vt:variant>
        <vt:i4>0</vt:i4>
      </vt:variant>
      <vt:variant>
        <vt:i4>5</vt:i4>
      </vt:variant>
      <vt:variant>
        <vt:lpwstr/>
      </vt:variant>
      <vt:variant>
        <vt:lpwstr>_Toc454366484</vt:lpwstr>
      </vt:variant>
      <vt:variant>
        <vt:i4>2031666</vt:i4>
      </vt:variant>
      <vt:variant>
        <vt:i4>143</vt:i4>
      </vt:variant>
      <vt:variant>
        <vt:i4>0</vt:i4>
      </vt:variant>
      <vt:variant>
        <vt:i4>5</vt:i4>
      </vt:variant>
      <vt:variant>
        <vt:lpwstr/>
      </vt:variant>
      <vt:variant>
        <vt:lpwstr>_Toc454366483</vt:lpwstr>
      </vt:variant>
      <vt:variant>
        <vt:i4>2031666</vt:i4>
      </vt:variant>
      <vt:variant>
        <vt:i4>137</vt:i4>
      </vt:variant>
      <vt:variant>
        <vt:i4>0</vt:i4>
      </vt:variant>
      <vt:variant>
        <vt:i4>5</vt:i4>
      </vt:variant>
      <vt:variant>
        <vt:lpwstr/>
      </vt:variant>
      <vt:variant>
        <vt:lpwstr>_Toc454366482</vt:lpwstr>
      </vt:variant>
      <vt:variant>
        <vt:i4>2031666</vt:i4>
      </vt:variant>
      <vt:variant>
        <vt:i4>131</vt:i4>
      </vt:variant>
      <vt:variant>
        <vt:i4>0</vt:i4>
      </vt:variant>
      <vt:variant>
        <vt:i4>5</vt:i4>
      </vt:variant>
      <vt:variant>
        <vt:lpwstr/>
      </vt:variant>
      <vt:variant>
        <vt:lpwstr>_Toc454366481</vt:lpwstr>
      </vt:variant>
      <vt:variant>
        <vt:i4>2031666</vt:i4>
      </vt:variant>
      <vt:variant>
        <vt:i4>125</vt:i4>
      </vt:variant>
      <vt:variant>
        <vt:i4>0</vt:i4>
      </vt:variant>
      <vt:variant>
        <vt:i4>5</vt:i4>
      </vt:variant>
      <vt:variant>
        <vt:lpwstr/>
      </vt:variant>
      <vt:variant>
        <vt:lpwstr>_Toc454366480</vt:lpwstr>
      </vt:variant>
      <vt:variant>
        <vt:i4>1048626</vt:i4>
      </vt:variant>
      <vt:variant>
        <vt:i4>119</vt:i4>
      </vt:variant>
      <vt:variant>
        <vt:i4>0</vt:i4>
      </vt:variant>
      <vt:variant>
        <vt:i4>5</vt:i4>
      </vt:variant>
      <vt:variant>
        <vt:lpwstr/>
      </vt:variant>
      <vt:variant>
        <vt:lpwstr>_Toc454366479</vt:lpwstr>
      </vt:variant>
      <vt:variant>
        <vt:i4>1048626</vt:i4>
      </vt:variant>
      <vt:variant>
        <vt:i4>113</vt:i4>
      </vt:variant>
      <vt:variant>
        <vt:i4>0</vt:i4>
      </vt:variant>
      <vt:variant>
        <vt:i4>5</vt:i4>
      </vt:variant>
      <vt:variant>
        <vt:lpwstr/>
      </vt:variant>
      <vt:variant>
        <vt:lpwstr>_Toc454366478</vt:lpwstr>
      </vt:variant>
      <vt:variant>
        <vt:i4>1048626</vt:i4>
      </vt:variant>
      <vt:variant>
        <vt:i4>107</vt:i4>
      </vt:variant>
      <vt:variant>
        <vt:i4>0</vt:i4>
      </vt:variant>
      <vt:variant>
        <vt:i4>5</vt:i4>
      </vt:variant>
      <vt:variant>
        <vt:lpwstr/>
      </vt:variant>
      <vt:variant>
        <vt:lpwstr>_Toc454366477</vt:lpwstr>
      </vt:variant>
      <vt:variant>
        <vt:i4>1048626</vt:i4>
      </vt:variant>
      <vt:variant>
        <vt:i4>101</vt:i4>
      </vt:variant>
      <vt:variant>
        <vt:i4>0</vt:i4>
      </vt:variant>
      <vt:variant>
        <vt:i4>5</vt:i4>
      </vt:variant>
      <vt:variant>
        <vt:lpwstr/>
      </vt:variant>
      <vt:variant>
        <vt:lpwstr>_Toc454366476</vt:lpwstr>
      </vt:variant>
      <vt:variant>
        <vt:i4>1048626</vt:i4>
      </vt:variant>
      <vt:variant>
        <vt:i4>95</vt:i4>
      </vt:variant>
      <vt:variant>
        <vt:i4>0</vt:i4>
      </vt:variant>
      <vt:variant>
        <vt:i4>5</vt:i4>
      </vt:variant>
      <vt:variant>
        <vt:lpwstr/>
      </vt:variant>
      <vt:variant>
        <vt:lpwstr>_Toc454366475</vt:lpwstr>
      </vt:variant>
      <vt:variant>
        <vt:i4>1048626</vt:i4>
      </vt:variant>
      <vt:variant>
        <vt:i4>89</vt:i4>
      </vt:variant>
      <vt:variant>
        <vt:i4>0</vt:i4>
      </vt:variant>
      <vt:variant>
        <vt:i4>5</vt:i4>
      </vt:variant>
      <vt:variant>
        <vt:lpwstr/>
      </vt:variant>
      <vt:variant>
        <vt:lpwstr>_Toc454366474</vt:lpwstr>
      </vt:variant>
      <vt:variant>
        <vt:i4>1048626</vt:i4>
      </vt:variant>
      <vt:variant>
        <vt:i4>83</vt:i4>
      </vt:variant>
      <vt:variant>
        <vt:i4>0</vt:i4>
      </vt:variant>
      <vt:variant>
        <vt:i4>5</vt:i4>
      </vt:variant>
      <vt:variant>
        <vt:lpwstr/>
      </vt:variant>
      <vt:variant>
        <vt:lpwstr>_Toc454366473</vt:lpwstr>
      </vt:variant>
      <vt:variant>
        <vt:i4>1048626</vt:i4>
      </vt:variant>
      <vt:variant>
        <vt:i4>77</vt:i4>
      </vt:variant>
      <vt:variant>
        <vt:i4>0</vt:i4>
      </vt:variant>
      <vt:variant>
        <vt:i4>5</vt:i4>
      </vt:variant>
      <vt:variant>
        <vt:lpwstr/>
      </vt:variant>
      <vt:variant>
        <vt:lpwstr>_Toc454366472</vt:lpwstr>
      </vt:variant>
      <vt:variant>
        <vt:i4>1048626</vt:i4>
      </vt:variant>
      <vt:variant>
        <vt:i4>71</vt:i4>
      </vt:variant>
      <vt:variant>
        <vt:i4>0</vt:i4>
      </vt:variant>
      <vt:variant>
        <vt:i4>5</vt:i4>
      </vt:variant>
      <vt:variant>
        <vt:lpwstr/>
      </vt:variant>
      <vt:variant>
        <vt:lpwstr>_Toc454366471</vt:lpwstr>
      </vt:variant>
      <vt:variant>
        <vt:i4>1048626</vt:i4>
      </vt:variant>
      <vt:variant>
        <vt:i4>65</vt:i4>
      </vt:variant>
      <vt:variant>
        <vt:i4>0</vt:i4>
      </vt:variant>
      <vt:variant>
        <vt:i4>5</vt:i4>
      </vt:variant>
      <vt:variant>
        <vt:lpwstr/>
      </vt:variant>
      <vt:variant>
        <vt:lpwstr>_Toc454366470</vt:lpwstr>
      </vt:variant>
      <vt:variant>
        <vt:i4>1114162</vt:i4>
      </vt:variant>
      <vt:variant>
        <vt:i4>62</vt:i4>
      </vt:variant>
      <vt:variant>
        <vt:i4>0</vt:i4>
      </vt:variant>
      <vt:variant>
        <vt:i4>5</vt:i4>
      </vt:variant>
      <vt:variant>
        <vt:lpwstr/>
      </vt:variant>
      <vt:variant>
        <vt:lpwstr>_Toc454366469</vt:lpwstr>
      </vt:variant>
      <vt:variant>
        <vt:i4>1114162</vt:i4>
      </vt:variant>
      <vt:variant>
        <vt:i4>59</vt:i4>
      </vt:variant>
      <vt:variant>
        <vt:i4>0</vt:i4>
      </vt:variant>
      <vt:variant>
        <vt:i4>5</vt:i4>
      </vt:variant>
      <vt:variant>
        <vt:lpwstr/>
      </vt:variant>
      <vt:variant>
        <vt:lpwstr>_Toc454366468</vt:lpwstr>
      </vt:variant>
      <vt:variant>
        <vt:i4>1114162</vt:i4>
      </vt:variant>
      <vt:variant>
        <vt:i4>56</vt:i4>
      </vt:variant>
      <vt:variant>
        <vt:i4>0</vt:i4>
      </vt:variant>
      <vt:variant>
        <vt:i4>5</vt:i4>
      </vt:variant>
      <vt:variant>
        <vt:lpwstr/>
      </vt:variant>
      <vt:variant>
        <vt:lpwstr>_Toc454366467</vt:lpwstr>
      </vt:variant>
      <vt:variant>
        <vt:i4>1114162</vt:i4>
      </vt:variant>
      <vt:variant>
        <vt:i4>53</vt:i4>
      </vt:variant>
      <vt:variant>
        <vt:i4>0</vt:i4>
      </vt:variant>
      <vt:variant>
        <vt:i4>5</vt:i4>
      </vt:variant>
      <vt:variant>
        <vt:lpwstr/>
      </vt:variant>
      <vt:variant>
        <vt:lpwstr>_Toc454366466</vt:lpwstr>
      </vt:variant>
      <vt:variant>
        <vt:i4>1114162</vt:i4>
      </vt:variant>
      <vt:variant>
        <vt:i4>50</vt:i4>
      </vt:variant>
      <vt:variant>
        <vt:i4>0</vt:i4>
      </vt:variant>
      <vt:variant>
        <vt:i4>5</vt:i4>
      </vt:variant>
      <vt:variant>
        <vt:lpwstr/>
      </vt:variant>
      <vt:variant>
        <vt:lpwstr>_Toc454366465</vt:lpwstr>
      </vt:variant>
      <vt:variant>
        <vt:i4>1114162</vt:i4>
      </vt:variant>
      <vt:variant>
        <vt:i4>47</vt:i4>
      </vt:variant>
      <vt:variant>
        <vt:i4>0</vt:i4>
      </vt:variant>
      <vt:variant>
        <vt:i4>5</vt:i4>
      </vt:variant>
      <vt:variant>
        <vt:lpwstr/>
      </vt:variant>
      <vt:variant>
        <vt:lpwstr>_Toc454366464</vt:lpwstr>
      </vt:variant>
      <vt:variant>
        <vt:i4>1114162</vt:i4>
      </vt:variant>
      <vt:variant>
        <vt:i4>44</vt:i4>
      </vt:variant>
      <vt:variant>
        <vt:i4>0</vt:i4>
      </vt:variant>
      <vt:variant>
        <vt:i4>5</vt:i4>
      </vt:variant>
      <vt:variant>
        <vt:lpwstr/>
      </vt:variant>
      <vt:variant>
        <vt:lpwstr>_Toc454366463</vt:lpwstr>
      </vt:variant>
      <vt:variant>
        <vt:i4>1114162</vt:i4>
      </vt:variant>
      <vt:variant>
        <vt:i4>41</vt:i4>
      </vt:variant>
      <vt:variant>
        <vt:i4>0</vt:i4>
      </vt:variant>
      <vt:variant>
        <vt:i4>5</vt:i4>
      </vt:variant>
      <vt:variant>
        <vt:lpwstr/>
      </vt:variant>
      <vt:variant>
        <vt:lpwstr>_Toc454366462</vt:lpwstr>
      </vt:variant>
      <vt:variant>
        <vt:i4>1114162</vt:i4>
      </vt:variant>
      <vt:variant>
        <vt:i4>38</vt:i4>
      </vt:variant>
      <vt:variant>
        <vt:i4>0</vt:i4>
      </vt:variant>
      <vt:variant>
        <vt:i4>5</vt:i4>
      </vt:variant>
      <vt:variant>
        <vt:lpwstr/>
      </vt:variant>
      <vt:variant>
        <vt:lpwstr>_Toc454366461</vt:lpwstr>
      </vt:variant>
      <vt:variant>
        <vt:i4>1114162</vt:i4>
      </vt:variant>
      <vt:variant>
        <vt:i4>35</vt:i4>
      </vt:variant>
      <vt:variant>
        <vt:i4>0</vt:i4>
      </vt:variant>
      <vt:variant>
        <vt:i4>5</vt:i4>
      </vt:variant>
      <vt:variant>
        <vt:lpwstr/>
      </vt:variant>
      <vt:variant>
        <vt:lpwstr>_Toc454366460</vt:lpwstr>
      </vt:variant>
      <vt:variant>
        <vt:i4>1179698</vt:i4>
      </vt:variant>
      <vt:variant>
        <vt:i4>32</vt:i4>
      </vt:variant>
      <vt:variant>
        <vt:i4>0</vt:i4>
      </vt:variant>
      <vt:variant>
        <vt:i4>5</vt:i4>
      </vt:variant>
      <vt:variant>
        <vt:lpwstr/>
      </vt:variant>
      <vt:variant>
        <vt:lpwstr>_Toc454366459</vt:lpwstr>
      </vt:variant>
      <vt:variant>
        <vt:i4>1179698</vt:i4>
      </vt:variant>
      <vt:variant>
        <vt:i4>29</vt:i4>
      </vt:variant>
      <vt:variant>
        <vt:i4>0</vt:i4>
      </vt:variant>
      <vt:variant>
        <vt:i4>5</vt:i4>
      </vt:variant>
      <vt:variant>
        <vt:lpwstr/>
      </vt:variant>
      <vt:variant>
        <vt:lpwstr>_Toc454366458</vt:lpwstr>
      </vt:variant>
      <vt:variant>
        <vt:i4>1179698</vt:i4>
      </vt:variant>
      <vt:variant>
        <vt:i4>26</vt:i4>
      </vt:variant>
      <vt:variant>
        <vt:i4>0</vt:i4>
      </vt:variant>
      <vt:variant>
        <vt:i4>5</vt:i4>
      </vt:variant>
      <vt:variant>
        <vt:lpwstr/>
      </vt:variant>
      <vt:variant>
        <vt:lpwstr>_Toc454366457</vt:lpwstr>
      </vt:variant>
      <vt:variant>
        <vt:i4>1179698</vt:i4>
      </vt:variant>
      <vt:variant>
        <vt:i4>23</vt:i4>
      </vt:variant>
      <vt:variant>
        <vt:i4>0</vt:i4>
      </vt:variant>
      <vt:variant>
        <vt:i4>5</vt:i4>
      </vt:variant>
      <vt:variant>
        <vt:lpwstr/>
      </vt:variant>
      <vt:variant>
        <vt:lpwstr>_Toc454366456</vt:lpwstr>
      </vt:variant>
      <vt:variant>
        <vt:i4>1179698</vt:i4>
      </vt:variant>
      <vt:variant>
        <vt:i4>20</vt:i4>
      </vt:variant>
      <vt:variant>
        <vt:i4>0</vt:i4>
      </vt:variant>
      <vt:variant>
        <vt:i4>5</vt:i4>
      </vt:variant>
      <vt:variant>
        <vt:lpwstr/>
      </vt:variant>
      <vt:variant>
        <vt:lpwstr>_Toc454366455</vt:lpwstr>
      </vt:variant>
      <vt:variant>
        <vt:i4>1179698</vt:i4>
      </vt:variant>
      <vt:variant>
        <vt:i4>14</vt:i4>
      </vt:variant>
      <vt:variant>
        <vt:i4>0</vt:i4>
      </vt:variant>
      <vt:variant>
        <vt:i4>5</vt:i4>
      </vt:variant>
      <vt:variant>
        <vt:lpwstr/>
      </vt:variant>
      <vt:variant>
        <vt:lpwstr>_Toc454366454</vt:lpwstr>
      </vt:variant>
      <vt:variant>
        <vt:i4>1179698</vt:i4>
      </vt:variant>
      <vt:variant>
        <vt:i4>8</vt:i4>
      </vt:variant>
      <vt:variant>
        <vt:i4>0</vt:i4>
      </vt:variant>
      <vt:variant>
        <vt:i4>5</vt:i4>
      </vt:variant>
      <vt:variant>
        <vt:lpwstr/>
      </vt:variant>
      <vt:variant>
        <vt:lpwstr>_Toc454366453</vt:lpwstr>
      </vt:variant>
      <vt:variant>
        <vt:i4>1179698</vt:i4>
      </vt:variant>
      <vt:variant>
        <vt:i4>2</vt:i4>
      </vt:variant>
      <vt:variant>
        <vt:i4>0</vt:i4>
      </vt:variant>
      <vt:variant>
        <vt:i4>5</vt:i4>
      </vt:variant>
      <vt:variant>
        <vt:lpwstr/>
      </vt:variant>
      <vt:variant>
        <vt:lpwstr>_Toc454366452</vt:lpwstr>
      </vt:variant>
      <vt:variant>
        <vt:i4>4653070</vt:i4>
      </vt:variant>
      <vt:variant>
        <vt:i4>0</vt:i4>
      </vt:variant>
      <vt:variant>
        <vt:i4>0</vt:i4>
      </vt:variant>
      <vt:variant>
        <vt:i4>5</vt:i4>
      </vt:variant>
      <vt:variant>
        <vt:lpwstr>https://sbp-cert.org/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Hurley</dc:creator>
  <cp:keywords/>
  <cp:lastModifiedBy>Admin</cp:lastModifiedBy>
  <cp:revision>2</cp:revision>
  <dcterms:created xsi:type="dcterms:W3CDTF">2017-04-19T20:20:00Z</dcterms:created>
  <dcterms:modified xsi:type="dcterms:W3CDTF">2017-04-19T20:20:00Z</dcterms:modified>
</cp:coreProperties>
</file>